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730A458">
      <w:pPr>
        <w:pStyle w:val="2"/>
        <w:tabs>
          <w:tab w:val="left" w:pos="1843"/>
        </w:tabs>
        <w:spacing w:before="38"/>
        <w:ind w:left="0" w:leftChars="0" w:firstLine="0" w:firstLineChars="0"/>
        <w:jc w:val="both"/>
        <w:rPr>
          <w:rFonts w:hint="default"/>
          <w:sz w:val="30"/>
          <w:szCs w:val="30"/>
          <w:lang w:val="en-US" w:eastAsia="zh-CN"/>
        </w:rPr>
      </w:pPr>
      <w:bookmarkStart w:id="0" w:name="_bookmark16"/>
      <w:bookmarkEnd w:id="0"/>
      <w:r>
        <w:rPr>
          <w:rFonts w:hint="eastAsia"/>
          <w:sz w:val="30"/>
          <w:szCs w:val="30"/>
          <w:lang w:val="en-US" w:eastAsia="zh-CN"/>
        </w:rPr>
        <w:t>附件一：</w:t>
      </w:r>
    </w:p>
    <w:p w14:paraId="4AE0D07E">
      <w:pPr>
        <w:pStyle w:val="2"/>
        <w:tabs>
          <w:tab w:val="left" w:pos="1843"/>
        </w:tabs>
        <w:spacing w:before="38"/>
        <w:ind w:left="0" w:leftChars="0" w:firstLine="0" w:firstLineChars="0"/>
        <w:jc w:val="center"/>
        <w:rPr>
          <w:rFonts w:hint="eastAsia" w:ascii="宋体" w:hAnsi="宋体" w:eastAsia="宋体" w:cs="宋体"/>
          <w:sz w:val="36"/>
          <w:szCs w:val="36"/>
        </w:rPr>
      </w:pPr>
      <w:r>
        <w:rPr>
          <w:rFonts w:hint="eastAsia" w:ascii="宋体" w:hAnsi="宋体" w:eastAsia="宋体" w:cs="宋体"/>
          <w:sz w:val="36"/>
          <w:szCs w:val="36"/>
          <w:lang w:eastAsia="zh-CN"/>
        </w:rPr>
        <w:t>首义校区文津楼消防水泵房改造</w:t>
      </w:r>
      <w:r>
        <w:rPr>
          <w:rFonts w:hint="eastAsia" w:ascii="宋体" w:hAnsi="宋体" w:eastAsia="宋体" w:cs="宋体"/>
          <w:sz w:val="36"/>
          <w:szCs w:val="36"/>
          <w:lang w:val="en-US" w:eastAsia="zh-CN"/>
        </w:rPr>
        <w:t>监理服务</w:t>
      </w:r>
      <w:r>
        <w:rPr>
          <w:rFonts w:hint="eastAsia" w:ascii="宋体" w:hAnsi="宋体" w:eastAsia="宋体" w:cs="宋体"/>
          <w:sz w:val="36"/>
          <w:szCs w:val="36"/>
        </w:rPr>
        <w:t>采购需求</w:t>
      </w:r>
      <w:bookmarkStart w:id="1" w:name="一、建设项目概况"/>
      <w:bookmarkEnd w:id="1"/>
    </w:p>
    <w:p w14:paraId="5EEDBF70">
      <w:pPr>
        <w:spacing w:before="0"/>
        <w:ind w:right="0"/>
        <w:jc w:val="both"/>
        <w:rPr>
          <w:b/>
          <w:sz w:val="30"/>
          <w:szCs w:val="30"/>
        </w:rPr>
      </w:pPr>
    </w:p>
    <w:p w14:paraId="1A496AAC">
      <w:pPr>
        <w:keepNext w:val="0"/>
        <w:keepLines w:val="0"/>
        <w:pageBreakBefore w:val="0"/>
        <w:widowControl w:val="0"/>
        <w:kinsoku/>
        <w:wordWrap/>
        <w:overflowPunct/>
        <w:topLinePunct w:val="0"/>
        <w:autoSpaceDE w:val="0"/>
        <w:autoSpaceDN w:val="0"/>
        <w:bidi w:val="0"/>
        <w:adjustRightInd/>
        <w:snapToGrid/>
        <w:spacing w:before="0" w:line="20" w:lineRule="atLeast"/>
        <w:ind w:right="0" w:firstLine="602" w:firstLineChars="200"/>
        <w:jc w:val="both"/>
        <w:textAlignment w:val="auto"/>
        <w:rPr>
          <w:b/>
          <w:sz w:val="30"/>
          <w:szCs w:val="30"/>
        </w:rPr>
      </w:pPr>
      <w:r>
        <w:rPr>
          <w:b/>
          <w:sz w:val="30"/>
          <w:szCs w:val="30"/>
        </w:rPr>
        <w:t>一、建设项目概况</w:t>
      </w:r>
    </w:p>
    <w:p w14:paraId="65EBFAE9">
      <w:pPr>
        <w:pStyle w:val="3"/>
        <w:keepNext w:val="0"/>
        <w:keepLines w:val="0"/>
        <w:pageBreakBefore w:val="0"/>
        <w:widowControl w:val="0"/>
        <w:kinsoku/>
        <w:wordWrap/>
        <w:overflowPunct/>
        <w:topLinePunct w:val="0"/>
        <w:autoSpaceDE w:val="0"/>
        <w:autoSpaceDN w:val="0"/>
        <w:bidi w:val="0"/>
        <w:adjustRightInd/>
        <w:snapToGrid/>
        <w:spacing w:line="20" w:lineRule="atLeast"/>
        <w:ind w:right="0" w:firstLine="600" w:firstLineChars="200"/>
        <w:jc w:val="both"/>
        <w:textAlignment w:val="auto"/>
        <w:rPr>
          <w:rFonts w:hint="eastAsia"/>
          <w:sz w:val="30"/>
          <w:szCs w:val="30"/>
          <w:lang w:eastAsia="zh-CN"/>
        </w:rPr>
      </w:pPr>
      <w:r>
        <w:rPr>
          <w:rFonts w:hint="eastAsia"/>
          <w:sz w:val="30"/>
          <w:szCs w:val="30"/>
        </w:rPr>
        <w:t>在中南财经政法大学首义校区文津楼泵房中单独划分空间做为消防专用水泵房，拟建设不锈钢成品消防水箱（约600立方米），新建室内消火栓泵，自动喷淋泵及稳压装置，并配套对泵房内部进行装饰翻新。通过对消防泵房内部消防设施进行维修、升级等措施，消除消防隐患。本次工程包含新建消防水泵房及其配套管线，消防水泵拆除及安装，火灾自动报警系统、照明系统安装，水泵房装饰改造。具体内容如下：（1）新建消防水池。（2）现状消火栓水泵及喷淋水泵拆除后利旧安装，并配套电气线路改造。（3）新建消火栓泵进出水管及喷淋泵进出水管。（4）对改造后的泵房进行装饰改造，包括新砌隔墙，地面、墙面、顶面装饰翻新，并配套进行照明灯光系统改造并配置应急照明设施。（5）泵房内配套设计巡检装置、除湿器以及防雷装置。（6）泵房内新增加稳压系统，并设置挡水板。</w:t>
      </w:r>
      <w:bookmarkStart w:id="13" w:name="_GoBack"/>
      <w:bookmarkEnd w:id="13"/>
    </w:p>
    <w:p w14:paraId="041ACE82">
      <w:pPr>
        <w:keepNext w:val="0"/>
        <w:keepLines w:val="0"/>
        <w:pageBreakBefore w:val="0"/>
        <w:widowControl w:val="0"/>
        <w:kinsoku/>
        <w:wordWrap/>
        <w:overflowPunct/>
        <w:topLinePunct w:val="0"/>
        <w:autoSpaceDE w:val="0"/>
        <w:autoSpaceDN w:val="0"/>
        <w:bidi w:val="0"/>
        <w:adjustRightInd/>
        <w:snapToGrid/>
        <w:spacing w:before="0" w:line="20" w:lineRule="atLeast"/>
        <w:ind w:left="0" w:right="0" w:firstLine="602" w:firstLineChars="200"/>
        <w:jc w:val="left"/>
        <w:textAlignment w:val="auto"/>
        <w:rPr>
          <w:rFonts w:hint="eastAsia" w:ascii="仿宋" w:hAnsi="仿宋" w:eastAsia="仿宋" w:cs="仿宋"/>
          <w:b/>
          <w:sz w:val="30"/>
          <w:szCs w:val="30"/>
        </w:rPr>
      </w:pPr>
      <w:bookmarkStart w:id="2" w:name="3.2监理服务范围"/>
      <w:bookmarkEnd w:id="2"/>
      <w:bookmarkStart w:id="3" w:name="3.2监理服务范围"/>
      <w:bookmarkEnd w:id="3"/>
      <w:r>
        <w:rPr>
          <w:rFonts w:hint="eastAsia" w:ascii="仿宋" w:hAnsi="仿宋" w:eastAsia="仿宋" w:cs="仿宋"/>
          <w:b/>
          <w:sz w:val="30"/>
          <w:szCs w:val="30"/>
          <w:lang w:val="en-US" w:eastAsia="zh-CN"/>
        </w:rPr>
        <w:t>二、</w:t>
      </w:r>
      <w:r>
        <w:rPr>
          <w:rFonts w:hint="eastAsia" w:ascii="仿宋" w:hAnsi="仿宋" w:eastAsia="仿宋" w:cs="仿宋"/>
          <w:b/>
          <w:sz w:val="30"/>
          <w:szCs w:val="30"/>
        </w:rPr>
        <w:t>监理服务范围</w:t>
      </w:r>
    </w:p>
    <w:p w14:paraId="15EDF215">
      <w:pPr>
        <w:pStyle w:val="3"/>
        <w:keepNext w:val="0"/>
        <w:keepLines w:val="0"/>
        <w:pageBreakBefore w:val="0"/>
        <w:widowControl w:val="0"/>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投标供应商承担</w:t>
      </w:r>
      <w:r>
        <w:rPr>
          <w:rFonts w:hint="eastAsia" w:cs="仿宋"/>
          <w:sz w:val="30"/>
          <w:szCs w:val="30"/>
          <w:lang w:eastAsia="zh-CN"/>
        </w:rPr>
        <w:t>首义校区文津楼消防水泵房改造</w:t>
      </w:r>
      <w:r>
        <w:rPr>
          <w:rFonts w:hint="eastAsia" w:cs="仿宋"/>
          <w:sz w:val="30"/>
          <w:szCs w:val="30"/>
          <w:lang w:val="en-US" w:eastAsia="zh-CN"/>
        </w:rPr>
        <w:t>项目</w:t>
      </w:r>
      <w:r>
        <w:rPr>
          <w:rFonts w:hint="eastAsia" w:ascii="仿宋" w:hAnsi="仿宋" w:eastAsia="仿宋" w:cs="仿宋"/>
          <w:sz w:val="30"/>
          <w:szCs w:val="30"/>
        </w:rPr>
        <w:t>实施全过程的质量、进度、投资及信息安全监控</w:t>
      </w:r>
      <w:r>
        <w:rPr>
          <w:rFonts w:hint="eastAsia" w:cs="仿宋"/>
          <w:sz w:val="30"/>
          <w:szCs w:val="30"/>
          <w:lang w:eastAsia="zh-CN"/>
        </w:rPr>
        <w:t>，</w:t>
      </w:r>
      <w:r>
        <w:rPr>
          <w:rFonts w:hint="eastAsia" w:cs="仿宋"/>
          <w:sz w:val="30"/>
          <w:szCs w:val="30"/>
          <w:lang w:val="en-US" w:eastAsia="zh-CN"/>
        </w:rPr>
        <w:t>项目</w:t>
      </w:r>
      <w:r>
        <w:rPr>
          <w:rFonts w:hint="eastAsia" w:ascii="仿宋" w:hAnsi="仿宋" w:eastAsia="仿宋" w:cs="仿宋"/>
          <w:sz w:val="30"/>
          <w:szCs w:val="30"/>
        </w:rPr>
        <w:t>合同与信息管理，以及协调的责任和义务</w:t>
      </w:r>
      <w:r>
        <w:rPr>
          <w:rFonts w:hint="eastAsia" w:cs="仿宋"/>
          <w:sz w:val="30"/>
          <w:szCs w:val="30"/>
          <w:lang w:eastAsia="zh-CN"/>
        </w:rPr>
        <w:t>，直到项目完成验收审计</w:t>
      </w:r>
      <w:r>
        <w:rPr>
          <w:rFonts w:hint="eastAsia" w:ascii="仿宋" w:hAnsi="仿宋" w:eastAsia="仿宋" w:cs="仿宋"/>
          <w:sz w:val="30"/>
          <w:szCs w:val="30"/>
        </w:rPr>
        <w:t>。</w:t>
      </w:r>
    </w:p>
    <w:p w14:paraId="483A4EB4">
      <w:pPr>
        <w:pStyle w:val="3"/>
        <w:keepNext w:val="0"/>
        <w:keepLines w:val="0"/>
        <w:pageBreakBefore w:val="0"/>
        <w:widowControl w:val="0"/>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本项目要求投标供应商负责项目监理服务的范围包括但不限于：</w:t>
      </w:r>
    </w:p>
    <w:p w14:paraId="0486D41C">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0" w:lineRule="atLeast"/>
        <w:ind w:right="0" w:firstLine="588" w:firstLineChars="200"/>
        <w:jc w:val="both"/>
        <w:textAlignment w:val="auto"/>
        <w:rPr>
          <w:rFonts w:hint="eastAsia" w:ascii="仿宋" w:hAnsi="仿宋" w:eastAsia="仿宋" w:cs="仿宋"/>
          <w:spacing w:val="-5"/>
          <w:sz w:val="30"/>
          <w:szCs w:val="30"/>
        </w:rPr>
      </w:pPr>
      <w:r>
        <w:rPr>
          <w:rFonts w:hint="eastAsia" w:ascii="仿宋" w:hAnsi="仿宋" w:eastAsia="仿宋" w:cs="仿宋"/>
          <w:spacing w:val="-3"/>
          <w:sz w:val="30"/>
          <w:szCs w:val="30"/>
        </w:rPr>
        <w:t>理解</w:t>
      </w:r>
      <w:r>
        <w:rPr>
          <w:rFonts w:hint="eastAsia" w:cs="仿宋"/>
          <w:spacing w:val="-3"/>
          <w:sz w:val="30"/>
          <w:szCs w:val="30"/>
          <w:lang w:eastAsia="zh-CN"/>
        </w:rPr>
        <w:t>首义校区文津楼消防水泵房改造</w:t>
      </w:r>
      <w:r>
        <w:rPr>
          <w:rFonts w:hint="eastAsia" w:cs="仿宋"/>
          <w:spacing w:val="-3"/>
          <w:sz w:val="30"/>
          <w:szCs w:val="30"/>
          <w:lang w:val="en-US" w:eastAsia="zh-CN"/>
        </w:rPr>
        <w:t>的</w:t>
      </w:r>
      <w:r>
        <w:rPr>
          <w:rFonts w:hint="eastAsia" w:ascii="仿宋" w:hAnsi="仿宋" w:eastAsia="仿宋" w:cs="仿宋"/>
          <w:spacing w:val="-3"/>
          <w:sz w:val="30"/>
          <w:szCs w:val="30"/>
        </w:rPr>
        <w:t>项目建设需求，协</w:t>
      </w:r>
      <w:r>
        <w:rPr>
          <w:rFonts w:hint="eastAsia" w:ascii="仿宋" w:hAnsi="仿宋" w:eastAsia="仿宋" w:cs="仿宋"/>
          <w:spacing w:val="-5"/>
          <w:sz w:val="30"/>
          <w:szCs w:val="30"/>
        </w:rPr>
        <w:t>助项目合同签订；</w:t>
      </w:r>
    </w:p>
    <w:p w14:paraId="2A374E75">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为项目组织单位和采购人提供咨询支持；</w:t>
      </w:r>
    </w:p>
    <w:p w14:paraId="55D68035">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设备采购及清验；</w:t>
      </w:r>
    </w:p>
    <w:p w14:paraId="21E336F3">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硬件平台与应用系统实施；</w:t>
      </w:r>
    </w:p>
    <w:p w14:paraId="658B3115">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测试与试运行；</w:t>
      </w:r>
    </w:p>
    <w:p w14:paraId="51686307">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lang w:eastAsia="zh-CN"/>
        </w:rPr>
      </w:pPr>
      <w:r>
        <w:rPr>
          <w:rFonts w:hint="eastAsia" w:ascii="仿宋" w:hAnsi="仿宋" w:eastAsia="仿宋" w:cs="仿宋"/>
          <w:sz w:val="30"/>
          <w:szCs w:val="30"/>
        </w:rPr>
        <w:t>验收、移交及培训；</w:t>
      </w:r>
    </w:p>
    <w:p w14:paraId="15B2EECB">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质保监督</w:t>
      </w:r>
      <w:r>
        <w:rPr>
          <w:rFonts w:hint="eastAsia" w:ascii="仿宋" w:hAnsi="仿宋" w:eastAsia="仿宋" w:cs="仿宋"/>
          <w:sz w:val="30"/>
          <w:szCs w:val="30"/>
          <w:lang w:eastAsia="zh-CN"/>
        </w:rPr>
        <w:t>；</w:t>
      </w:r>
    </w:p>
    <w:p w14:paraId="7AED2612">
      <w:pPr>
        <w:pStyle w:val="3"/>
        <w:keepNext w:val="0"/>
        <w:keepLines w:val="0"/>
        <w:pageBreakBefore w:val="0"/>
        <w:widowControl w:val="0"/>
        <w:numPr>
          <w:ilvl w:val="0"/>
          <w:numId w:val="1"/>
        </w:numPr>
        <w:kinsoku/>
        <w:wordWrap/>
        <w:overflowPunct/>
        <w:topLinePunct w:val="0"/>
        <w:autoSpaceDE w:val="0"/>
        <w:autoSpaceDN w:val="0"/>
        <w:bidi w:val="0"/>
        <w:adjustRightInd/>
        <w:snapToGrid/>
        <w:spacing w:line="20" w:lineRule="atLeast"/>
        <w:ind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组织信息化系统的测试。</w:t>
      </w:r>
    </w:p>
    <w:p w14:paraId="7AACB45B">
      <w:pPr>
        <w:keepNext w:val="0"/>
        <w:keepLines w:val="0"/>
        <w:pageBreakBefore w:val="0"/>
        <w:widowControl w:val="0"/>
        <w:kinsoku/>
        <w:wordWrap/>
        <w:overflowPunct/>
        <w:topLinePunct w:val="0"/>
        <w:autoSpaceDE w:val="0"/>
        <w:autoSpaceDN w:val="0"/>
        <w:bidi w:val="0"/>
        <w:adjustRightInd/>
        <w:snapToGrid/>
        <w:spacing w:before="0" w:line="20" w:lineRule="atLeast"/>
        <w:ind w:left="0" w:right="0" w:firstLine="602" w:firstLineChars="200"/>
        <w:jc w:val="left"/>
        <w:textAlignment w:val="auto"/>
        <w:rPr>
          <w:rFonts w:hint="eastAsia" w:ascii="仿宋" w:hAnsi="仿宋" w:eastAsia="仿宋" w:cs="仿宋"/>
          <w:b/>
          <w:sz w:val="30"/>
          <w:szCs w:val="30"/>
        </w:rPr>
      </w:pPr>
      <w:bookmarkStart w:id="4" w:name="3.3监理服务内容"/>
      <w:bookmarkEnd w:id="4"/>
      <w:bookmarkStart w:id="5" w:name="3.3监理服务内容"/>
      <w:bookmarkEnd w:id="5"/>
      <w:r>
        <w:rPr>
          <w:rFonts w:hint="eastAsia" w:cs="仿宋"/>
          <w:b/>
          <w:sz w:val="30"/>
          <w:szCs w:val="30"/>
          <w:lang w:val="en-US" w:eastAsia="zh-CN"/>
        </w:rPr>
        <w:t>三、</w:t>
      </w:r>
      <w:r>
        <w:rPr>
          <w:rFonts w:hint="eastAsia" w:ascii="仿宋" w:hAnsi="仿宋" w:eastAsia="仿宋" w:cs="仿宋"/>
          <w:b/>
          <w:sz w:val="30"/>
          <w:szCs w:val="30"/>
          <w:lang w:val="en-US" w:eastAsia="zh-CN"/>
        </w:rPr>
        <w:t>监理服务内容</w:t>
      </w:r>
    </w:p>
    <w:p w14:paraId="5EF52B1A">
      <w:pPr>
        <w:pStyle w:val="3"/>
        <w:keepNext w:val="0"/>
        <w:keepLines w:val="0"/>
        <w:pageBreakBefore w:val="0"/>
        <w:widowControl w:val="0"/>
        <w:kinsoku/>
        <w:wordWrap/>
        <w:overflowPunct/>
        <w:topLinePunct w:val="0"/>
        <w:autoSpaceDE w:val="0"/>
        <w:autoSpaceDN w:val="0"/>
        <w:bidi w:val="0"/>
        <w:adjustRightInd/>
        <w:snapToGrid/>
        <w:spacing w:before="0" w:line="20" w:lineRule="atLeast"/>
        <w:ind w:left="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1、质量控制</w:t>
      </w:r>
    </w:p>
    <w:p w14:paraId="75BE4E82">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596" w:firstLineChars="200"/>
        <w:jc w:val="both"/>
        <w:textAlignment w:val="auto"/>
        <w:rPr>
          <w:rFonts w:hint="eastAsia" w:ascii="仿宋" w:hAnsi="仿宋" w:eastAsia="仿宋" w:cs="仿宋"/>
          <w:sz w:val="30"/>
          <w:szCs w:val="30"/>
        </w:rPr>
      </w:pPr>
      <w:r>
        <w:rPr>
          <w:rFonts w:hint="eastAsia" w:cs="仿宋"/>
          <w:spacing w:val="-1"/>
          <w:sz w:val="30"/>
          <w:szCs w:val="30"/>
          <w:lang w:eastAsia="zh-CN"/>
        </w:rPr>
        <w:t>（</w:t>
      </w:r>
      <w:r>
        <w:rPr>
          <w:rFonts w:hint="eastAsia" w:cs="仿宋"/>
          <w:spacing w:val="-1"/>
          <w:sz w:val="30"/>
          <w:szCs w:val="30"/>
          <w:lang w:val="en-US" w:eastAsia="zh-CN"/>
        </w:rPr>
        <w:t>1</w:t>
      </w:r>
      <w:r>
        <w:rPr>
          <w:rFonts w:hint="eastAsia" w:cs="仿宋"/>
          <w:spacing w:val="-1"/>
          <w:sz w:val="30"/>
          <w:szCs w:val="30"/>
          <w:lang w:eastAsia="zh-CN"/>
        </w:rPr>
        <w:t>）</w:t>
      </w:r>
      <w:r>
        <w:rPr>
          <w:rFonts w:hint="eastAsia" w:cs="仿宋"/>
          <w:spacing w:val="-1"/>
          <w:sz w:val="30"/>
          <w:szCs w:val="30"/>
          <w:lang w:val="en-US" w:eastAsia="zh-CN"/>
        </w:rPr>
        <w:t>依据</w:t>
      </w:r>
      <w:r>
        <w:rPr>
          <w:rFonts w:hint="eastAsia" w:cs="仿宋"/>
          <w:spacing w:val="-3"/>
          <w:sz w:val="30"/>
          <w:szCs w:val="30"/>
          <w:lang w:eastAsia="zh-CN"/>
        </w:rPr>
        <w:t>首义校区文津楼消防水泵房改造</w:t>
      </w:r>
      <w:r>
        <w:rPr>
          <w:rFonts w:hint="eastAsia" w:cs="仿宋"/>
          <w:spacing w:val="-3"/>
          <w:sz w:val="30"/>
          <w:szCs w:val="30"/>
          <w:lang w:val="en-US" w:eastAsia="zh-CN"/>
        </w:rPr>
        <w:t>的项目</w:t>
      </w:r>
      <w:r>
        <w:rPr>
          <w:rFonts w:hint="eastAsia" w:cs="仿宋"/>
          <w:spacing w:val="-1"/>
          <w:sz w:val="30"/>
          <w:szCs w:val="30"/>
          <w:lang w:eastAsia="zh-CN"/>
        </w:rPr>
        <w:t>招标文件、投标文件、项目合同、</w:t>
      </w:r>
      <w:r>
        <w:rPr>
          <w:rFonts w:hint="eastAsia" w:cs="仿宋"/>
          <w:spacing w:val="-1"/>
          <w:sz w:val="30"/>
          <w:szCs w:val="30"/>
          <w:lang w:val="en-US" w:eastAsia="zh-CN"/>
        </w:rPr>
        <w:t>相关技术规范</w:t>
      </w:r>
      <w:r>
        <w:rPr>
          <w:rFonts w:hint="eastAsia" w:cs="仿宋"/>
          <w:spacing w:val="-1"/>
          <w:sz w:val="30"/>
          <w:szCs w:val="30"/>
          <w:lang w:eastAsia="zh-CN"/>
        </w:rPr>
        <w:t>等文件所述内容</w:t>
      </w:r>
      <w:r>
        <w:rPr>
          <w:rFonts w:hint="eastAsia" w:ascii="仿宋" w:hAnsi="仿宋" w:eastAsia="仿宋" w:cs="仿宋"/>
          <w:spacing w:val="-1"/>
          <w:sz w:val="30"/>
          <w:szCs w:val="30"/>
        </w:rPr>
        <w:t>审查、监督、控制</w:t>
      </w:r>
      <w:r>
        <w:rPr>
          <w:rFonts w:hint="eastAsia" w:cs="仿宋"/>
          <w:spacing w:val="-3"/>
          <w:sz w:val="30"/>
          <w:szCs w:val="30"/>
          <w:lang w:eastAsia="zh-CN"/>
        </w:rPr>
        <w:t>首义校区文津楼消防水泵房改造</w:t>
      </w:r>
      <w:r>
        <w:rPr>
          <w:rFonts w:hint="eastAsia" w:cs="仿宋"/>
          <w:spacing w:val="-3"/>
          <w:sz w:val="30"/>
          <w:szCs w:val="30"/>
          <w:lang w:val="en-US" w:eastAsia="zh-CN"/>
        </w:rPr>
        <w:t>的项目</w:t>
      </w:r>
      <w:r>
        <w:rPr>
          <w:rFonts w:hint="eastAsia" w:ascii="仿宋" w:hAnsi="仿宋" w:eastAsia="仿宋" w:cs="仿宋"/>
          <w:sz w:val="30"/>
          <w:szCs w:val="30"/>
        </w:rPr>
        <w:t>建设质量；</w:t>
      </w:r>
    </w:p>
    <w:p w14:paraId="762C25B2">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596" w:firstLineChars="200"/>
        <w:jc w:val="both"/>
        <w:textAlignment w:val="auto"/>
        <w:rPr>
          <w:rFonts w:hint="eastAsia" w:ascii="仿宋" w:hAnsi="仿宋" w:eastAsia="仿宋" w:cs="仿宋"/>
          <w:sz w:val="30"/>
          <w:szCs w:val="30"/>
        </w:rPr>
      </w:pPr>
      <w:r>
        <w:rPr>
          <w:rFonts w:hint="eastAsia" w:cs="仿宋"/>
          <w:spacing w:val="-1"/>
          <w:sz w:val="30"/>
          <w:szCs w:val="30"/>
          <w:lang w:eastAsia="zh-CN"/>
        </w:rPr>
        <w:t>（</w:t>
      </w:r>
      <w:r>
        <w:rPr>
          <w:rFonts w:hint="eastAsia" w:cs="仿宋"/>
          <w:spacing w:val="-1"/>
          <w:sz w:val="30"/>
          <w:szCs w:val="30"/>
          <w:lang w:val="en-US" w:eastAsia="zh-CN"/>
        </w:rPr>
        <w:t>2</w:t>
      </w:r>
      <w:r>
        <w:rPr>
          <w:rFonts w:hint="eastAsia" w:cs="仿宋"/>
          <w:spacing w:val="-1"/>
          <w:sz w:val="30"/>
          <w:szCs w:val="30"/>
          <w:lang w:eastAsia="zh-CN"/>
        </w:rPr>
        <w:t>）</w:t>
      </w:r>
      <w:r>
        <w:rPr>
          <w:rFonts w:hint="eastAsia" w:ascii="仿宋" w:hAnsi="仿宋" w:eastAsia="仿宋" w:cs="仿宋"/>
          <w:spacing w:val="-1"/>
          <w:sz w:val="30"/>
          <w:szCs w:val="30"/>
        </w:rPr>
        <w:t>采取事前预防、事中控制、事后纠正的监理方式，依据国家法律、法规、标准以及项目合同、设计方案、监理规划、监理实施细则等文件控制项目工</w:t>
      </w:r>
      <w:r>
        <w:rPr>
          <w:rFonts w:hint="eastAsia" w:ascii="仿宋" w:hAnsi="仿宋" w:eastAsia="仿宋" w:cs="仿宋"/>
          <w:sz w:val="30"/>
          <w:szCs w:val="30"/>
        </w:rPr>
        <w:t>程质量；</w:t>
      </w:r>
    </w:p>
    <w:p w14:paraId="48A5AB59">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3</w:t>
      </w:r>
      <w:r>
        <w:rPr>
          <w:rFonts w:hint="eastAsia" w:cs="仿宋"/>
          <w:sz w:val="30"/>
          <w:szCs w:val="30"/>
          <w:lang w:eastAsia="zh-CN"/>
        </w:rPr>
        <w:t>）</w:t>
      </w:r>
      <w:r>
        <w:rPr>
          <w:rFonts w:hint="eastAsia" w:ascii="仿宋" w:hAnsi="仿宋" w:eastAsia="仿宋" w:cs="仿宋"/>
          <w:sz w:val="30"/>
          <w:szCs w:val="30"/>
        </w:rPr>
        <w:t>组织系统建设质量检查、试运行测试和验收；</w:t>
      </w:r>
    </w:p>
    <w:p w14:paraId="3AD7B430">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4</w:t>
      </w:r>
      <w:r>
        <w:rPr>
          <w:rFonts w:hint="eastAsia" w:cs="仿宋"/>
          <w:sz w:val="30"/>
          <w:szCs w:val="30"/>
          <w:lang w:eastAsia="zh-CN"/>
        </w:rPr>
        <w:t>）</w:t>
      </w:r>
      <w:r>
        <w:rPr>
          <w:rFonts w:hint="eastAsia" w:ascii="仿宋" w:hAnsi="仿宋" w:eastAsia="仿宋" w:cs="仿宋"/>
          <w:sz w:val="30"/>
          <w:szCs w:val="30"/>
        </w:rPr>
        <w:t>督促施工方整改存在问题；</w:t>
      </w:r>
    </w:p>
    <w:p w14:paraId="55CD234F">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pacing w:val="-2"/>
          <w:sz w:val="30"/>
          <w:szCs w:val="30"/>
        </w:rPr>
      </w:pPr>
      <w:r>
        <w:rPr>
          <w:rFonts w:hint="eastAsia" w:cs="仿宋"/>
          <w:sz w:val="30"/>
          <w:szCs w:val="30"/>
          <w:lang w:eastAsia="zh-CN"/>
        </w:rPr>
        <w:t>（</w:t>
      </w:r>
      <w:r>
        <w:rPr>
          <w:rFonts w:hint="eastAsia" w:cs="仿宋"/>
          <w:sz w:val="30"/>
          <w:szCs w:val="30"/>
          <w:lang w:val="en-US" w:eastAsia="zh-CN"/>
        </w:rPr>
        <w:t>5</w:t>
      </w:r>
      <w:r>
        <w:rPr>
          <w:rFonts w:hint="eastAsia" w:cs="仿宋"/>
          <w:sz w:val="30"/>
          <w:szCs w:val="30"/>
          <w:lang w:eastAsia="zh-CN"/>
        </w:rPr>
        <w:t>）</w:t>
      </w:r>
      <w:r>
        <w:rPr>
          <w:rFonts w:hint="eastAsia" w:ascii="仿宋" w:hAnsi="仿宋" w:eastAsia="仿宋" w:cs="仿宋"/>
          <w:spacing w:val="-2"/>
          <w:sz w:val="30"/>
          <w:szCs w:val="30"/>
        </w:rPr>
        <w:t>参与项目竣工验收和交接。</w:t>
      </w:r>
    </w:p>
    <w:p w14:paraId="08795838">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2、进度控制</w:t>
      </w:r>
    </w:p>
    <w:p w14:paraId="5014FE5D">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left="598" w:leftChars="272" w:right="0" w:rightChars="0" w:firstLine="0" w:firstLineChars="0"/>
        <w:jc w:val="both"/>
        <w:textAlignment w:val="auto"/>
        <w:rPr>
          <w:rFonts w:hint="eastAsia" w:cs="仿宋"/>
          <w:sz w:val="30"/>
          <w:szCs w:val="30"/>
          <w:lang w:eastAsia="zh-CN"/>
        </w:rPr>
      </w:pPr>
      <w:r>
        <w:rPr>
          <w:rFonts w:hint="eastAsia" w:cs="仿宋"/>
          <w:sz w:val="30"/>
          <w:szCs w:val="30"/>
          <w:lang w:eastAsia="zh-CN"/>
        </w:rPr>
        <w:t>（</w:t>
      </w:r>
      <w:r>
        <w:rPr>
          <w:rFonts w:hint="eastAsia" w:cs="仿宋"/>
          <w:sz w:val="30"/>
          <w:szCs w:val="30"/>
          <w:lang w:val="en-US" w:eastAsia="zh-CN"/>
        </w:rPr>
        <w:t>1</w:t>
      </w:r>
      <w:r>
        <w:rPr>
          <w:rFonts w:hint="eastAsia" w:cs="仿宋"/>
          <w:sz w:val="30"/>
          <w:szCs w:val="30"/>
          <w:lang w:eastAsia="zh-CN"/>
        </w:rPr>
        <w:t>）</w:t>
      </w:r>
      <w:r>
        <w:rPr>
          <w:rFonts w:hint="eastAsia" w:ascii="仿宋" w:hAnsi="仿宋" w:eastAsia="仿宋" w:cs="仿宋"/>
          <w:sz w:val="30"/>
          <w:szCs w:val="30"/>
        </w:rPr>
        <w:t>审查本项目的系统建设进度计划</w:t>
      </w:r>
      <w:r>
        <w:rPr>
          <w:rFonts w:hint="eastAsia" w:cs="仿宋"/>
          <w:sz w:val="30"/>
          <w:szCs w:val="30"/>
          <w:lang w:eastAsia="zh-CN"/>
        </w:rPr>
        <w:t>，</w:t>
      </w:r>
      <w:r>
        <w:rPr>
          <w:rFonts w:hint="eastAsia" w:ascii="仿宋" w:hAnsi="仿宋" w:eastAsia="仿宋" w:cs="仿宋"/>
          <w:sz w:val="30"/>
          <w:szCs w:val="30"/>
        </w:rPr>
        <w:t>监督计划的执行</w:t>
      </w:r>
      <w:r>
        <w:rPr>
          <w:rFonts w:hint="eastAsia" w:cs="仿宋"/>
          <w:sz w:val="30"/>
          <w:szCs w:val="30"/>
          <w:lang w:eastAsia="zh-CN"/>
        </w:rPr>
        <w:t>；</w:t>
      </w:r>
    </w:p>
    <w:p w14:paraId="650D1A2D">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2</w:t>
      </w:r>
      <w:r>
        <w:rPr>
          <w:rFonts w:hint="eastAsia" w:cs="仿宋"/>
          <w:sz w:val="30"/>
          <w:szCs w:val="30"/>
          <w:lang w:eastAsia="zh-CN"/>
        </w:rPr>
        <w:t>）</w:t>
      </w:r>
      <w:r>
        <w:rPr>
          <w:rFonts w:hint="eastAsia" w:ascii="仿宋" w:hAnsi="仿宋" w:eastAsia="仿宋" w:cs="仿宋"/>
          <w:spacing w:val="-1"/>
          <w:sz w:val="30"/>
          <w:szCs w:val="30"/>
        </w:rPr>
        <w:t>发现系统建设进程未能按计划进行时</w:t>
      </w:r>
      <w:r>
        <w:rPr>
          <w:rFonts w:hint="eastAsia" w:cs="仿宋"/>
          <w:spacing w:val="-1"/>
          <w:sz w:val="30"/>
          <w:szCs w:val="30"/>
          <w:lang w:eastAsia="zh-CN"/>
        </w:rPr>
        <w:t>，</w:t>
      </w:r>
      <w:r>
        <w:rPr>
          <w:rFonts w:hint="eastAsia" w:ascii="仿宋" w:hAnsi="仿宋" w:eastAsia="仿宋" w:cs="仿宋"/>
          <w:spacing w:val="-1"/>
          <w:sz w:val="30"/>
          <w:szCs w:val="30"/>
        </w:rPr>
        <w:t>要求施工方调整或修改计划，</w:t>
      </w:r>
      <w:r>
        <w:rPr>
          <w:rFonts w:hint="eastAsia" w:ascii="仿宋" w:hAnsi="仿宋" w:eastAsia="仿宋" w:cs="仿宋"/>
          <w:sz w:val="30"/>
          <w:szCs w:val="30"/>
        </w:rPr>
        <w:t>采取必要措施加快施工进度，以使实际施工进度符合合同的要求。</w:t>
      </w:r>
    </w:p>
    <w:p w14:paraId="7FCF6504">
      <w:pPr>
        <w:pStyle w:val="3"/>
        <w:keepNext w:val="0"/>
        <w:keepLines w:val="0"/>
        <w:pageBreakBefore w:val="0"/>
        <w:widowControl w:val="0"/>
        <w:kinsoku/>
        <w:wordWrap/>
        <w:overflowPunct/>
        <w:topLinePunct w:val="0"/>
        <w:autoSpaceDE w:val="0"/>
        <w:autoSpaceDN w:val="0"/>
        <w:bidi w:val="0"/>
        <w:adjustRightInd/>
        <w:snapToGrid/>
        <w:spacing w:before="0" w:line="20" w:lineRule="atLeast"/>
        <w:ind w:left="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3、投资控制</w:t>
      </w:r>
    </w:p>
    <w:p w14:paraId="04B97BD0">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1</w:t>
      </w:r>
      <w:r>
        <w:rPr>
          <w:rFonts w:hint="eastAsia" w:cs="仿宋"/>
          <w:sz w:val="30"/>
          <w:szCs w:val="30"/>
          <w:lang w:eastAsia="zh-CN"/>
        </w:rPr>
        <w:t>）</w:t>
      </w:r>
      <w:r>
        <w:rPr>
          <w:rFonts w:hint="eastAsia" w:ascii="仿宋" w:hAnsi="仿宋" w:eastAsia="仿宋" w:cs="仿宋"/>
          <w:sz w:val="30"/>
          <w:szCs w:val="30"/>
        </w:rPr>
        <w:t>审查系统建设进度款申报；</w:t>
      </w:r>
    </w:p>
    <w:p w14:paraId="3533162F">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2</w:t>
      </w:r>
      <w:r>
        <w:rPr>
          <w:rFonts w:hint="eastAsia" w:cs="仿宋"/>
          <w:sz w:val="30"/>
          <w:szCs w:val="30"/>
          <w:lang w:eastAsia="zh-CN"/>
        </w:rPr>
        <w:t>）</w:t>
      </w:r>
      <w:r>
        <w:rPr>
          <w:rFonts w:hint="eastAsia" w:ascii="仿宋" w:hAnsi="仿宋" w:eastAsia="仿宋" w:cs="仿宋"/>
          <w:sz w:val="30"/>
          <w:szCs w:val="30"/>
        </w:rPr>
        <w:t>严格控制和审查项目变更，核算成本和变化量，报业主审批；</w:t>
      </w:r>
    </w:p>
    <w:p w14:paraId="78C54712">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pacing w:val="-1"/>
          <w:sz w:val="30"/>
          <w:szCs w:val="30"/>
        </w:rPr>
      </w:pPr>
      <w:r>
        <w:rPr>
          <w:rFonts w:hint="eastAsia" w:cs="仿宋"/>
          <w:sz w:val="30"/>
          <w:szCs w:val="30"/>
          <w:lang w:eastAsia="zh-CN"/>
        </w:rPr>
        <w:t>（</w:t>
      </w:r>
      <w:r>
        <w:rPr>
          <w:rFonts w:hint="eastAsia" w:cs="仿宋"/>
          <w:sz w:val="30"/>
          <w:szCs w:val="30"/>
          <w:lang w:val="en-US" w:eastAsia="zh-CN"/>
        </w:rPr>
        <w:t>3</w:t>
      </w:r>
      <w:r>
        <w:rPr>
          <w:rFonts w:hint="eastAsia" w:cs="仿宋"/>
          <w:sz w:val="30"/>
          <w:szCs w:val="30"/>
          <w:lang w:eastAsia="zh-CN"/>
        </w:rPr>
        <w:t>）</w:t>
      </w:r>
      <w:r>
        <w:rPr>
          <w:rFonts w:hint="eastAsia" w:ascii="仿宋" w:hAnsi="仿宋" w:eastAsia="仿宋" w:cs="仿宋"/>
          <w:spacing w:val="-1"/>
          <w:sz w:val="30"/>
          <w:szCs w:val="30"/>
        </w:rPr>
        <w:t>审核施工方的工程量清单和项目竣工结算。</w:t>
      </w:r>
    </w:p>
    <w:p w14:paraId="0CE765C7">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4、合同管理</w:t>
      </w:r>
    </w:p>
    <w:p w14:paraId="552550DC">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1</w:t>
      </w:r>
      <w:r>
        <w:rPr>
          <w:rFonts w:hint="eastAsia" w:cs="仿宋"/>
          <w:sz w:val="30"/>
          <w:szCs w:val="30"/>
          <w:lang w:eastAsia="zh-CN"/>
        </w:rPr>
        <w:t>）</w:t>
      </w:r>
      <w:r>
        <w:rPr>
          <w:rFonts w:hint="eastAsia" w:ascii="仿宋" w:hAnsi="仿宋" w:eastAsia="仿宋" w:cs="仿宋"/>
          <w:sz w:val="30"/>
          <w:szCs w:val="30"/>
        </w:rPr>
        <w:t>协助业主与施工方签订合同；</w:t>
      </w:r>
    </w:p>
    <w:p w14:paraId="02B8F0A7">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2</w:t>
      </w:r>
      <w:r>
        <w:rPr>
          <w:rFonts w:hint="eastAsia" w:cs="仿宋"/>
          <w:sz w:val="30"/>
          <w:szCs w:val="30"/>
          <w:lang w:eastAsia="zh-CN"/>
        </w:rPr>
        <w:t>）</w:t>
      </w:r>
      <w:r>
        <w:rPr>
          <w:rFonts w:hint="eastAsia" w:ascii="仿宋" w:hAnsi="仿宋" w:eastAsia="仿宋" w:cs="仿宋"/>
          <w:sz w:val="30"/>
          <w:szCs w:val="30"/>
        </w:rPr>
        <w:t>监督检查施工方履行合同；</w:t>
      </w:r>
    </w:p>
    <w:p w14:paraId="5B444083">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3</w:t>
      </w:r>
      <w:r>
        <w:rPr>
          <w:rFonts w:hint="eastAsia" w:cs="仿宋"/>
          <w:sz w:val="30"/>
          <w:szCs w:val="30"/>
          <w:lang w:eastAsia="zh-CN"/>
        </w:rPr>
        <w:t>）</w:t>
      </w:r>
      <w:r>
        <w:rPr>
          <w:rFonts w:hint="eastAsia" w:ascii="仿宋" w:hAnsi="仿宋" w:eastAsia="仿宋" w:cs="仿宋"/>
          <w:spacing w:val="-1"/>
          <w:sz w:val="30"/>
          <w:szCs w:val="30"/>
        </w:rPr>
        <w:t>协助业主处理</w:t>
      </w:r>
      <w:r>
        <w:rPr>
          <w:rFonts w:hint="eastAsia" w:cs="仿宋"/>
          <w:spacing w:val="-3"/>
          <w:sz w:val="30"/>
          <w:szCs w:val="30"/>
          <w:lang w:eastAsia="zh-CN"/>
        </w:rPr>
        <w:t>首义校区文津楼消防水泵房改造</w:t>
      </w:r>
      <w:r>
        <w:rPr>
          <w:rFonts w:hint="eastAsia" w:cs="仿宋"/>
          <w:spacing w:val="-3"/>
          <w:sz w:val="30"/>
          <w:szCs w:val="30"/>
          <w:lang w:val="en-US" w:eastAsia="zh-CN"/>
        </w:rPr>
        <w:t>项目</w:t>
      </w:r>
      <w:r>
        <w:rPr>
          <w:rFonts w:hint="eastAsia" w:ascii="仿宋" w:hAnsi="仿宋" w:eastAsia="仿宋" w:cs="仿宋"/>
          <w:spacing w:val="-1"/>
          <w:sz w:val="30"/>
          <w:szCs w:val="30"/>
        </w:rPr>
        <w:t>实施的每个过程出现的</w:t>
      </w:r>
      <w:r>
        <w:rPr>
          <w:rFonts w:hint="eastAsia" w:ascii="仿宋" w:hAnsi="仿宋" w:eastAsia="仿宋" w:cs="仿宋"/>
          <w:sz w:val="30"/>
          <w:szCs w:val="30"/>
        </w:rPr>
        <w:t>违约、索赔、延期、分项、纠纷调解及仲裁等问题。</w:t>
      </w:r>
    </w:p>
    <w:p w14:paraId="1212EC4F">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5、信息管理</w:t>
      </w:r>
    </w:p>
    <w:p w14:paraId="3EBCD4FD">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1</w:t>
      </w:r>
      <w:r>
        <w:rPr>
          <w:rFonts w:hint="eastAsia" w:cs="仿宋"/>
          <w:sz w:val="30"/>
          <w:szCs w:val="30"/>
          <w:lang w:eastAsia="zh-CN"/>
        </w:rPr>
        <w:t>）</w:t>
      </w:r>
      <w:r>
        <w:rPr>
          <w:rFonts w:hint="eastAsia" w:ascii="仿宋" w:hAnsi="仿宋" w:eastAsia="仿宋" w:cs="仿宋"/>
          <w:sz w:val="30"/>
          <w:szCs w:val="30"/>
        </w:rPr>
        <w:t>及时向业主提交反映项目动态和监理工作情况的项目文档；</w:t>
      </w:r>
    </w:p>
    <w:p w14:paraId="6802D939">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596" w:firstLineChars="200"/>
        <w:jc w:val="both"/>
        <w:textAlignment w:val="auto"/>
        <w:rPr>
          <w:rFonts w:hint="eastAsia" w:ascii="仿宋" w:hAnsi="仿宋" w:eastAsia="仿宋" w:cs="仿宋"/>
          <w:sz w:val="30"/>
          <w:szCs w:val="30"/>
        </w:rPr>
      </w:pPr>
      <w:r>
        <w:rPr>
          <w:rFonts w:hint="eastAsia" w:cs="仿宋"/>
          <w:spacing w:val="-1"/>
          <w:sz w:val="30"/>
          <w:szCs w:val="30"/>
          <w:lang w:eastAsia="zh-CN"/>
        </w:rPr>
        <w:t>（</w:t>
      </w:r>
      <w:r>
        <w:rPr>
          <w:rFonts w:hint="eastAsia" w:cs="仿宋"/>
          <w:spacing w:val="-1"/>
          <w:sz w:val="30"/>
          <w:szCs w:val="30"/>
          <w:lang w:val="en-US" w:eastAsia="zh-CN"/>
        </w:rPr>
        <w:t>2</w:t>
      </w:r>
      <w:r>
        <w:rPr>
          <w:rFonts w:hint="eastAsia" w:cs="仿宋"/>
          <w:spacing w:val="-1"/>
          <w:sz w:val="30"/>
          <w:szCs w:val="30"/>
          <w:lang w:eastAsia="zh-CN"/>
        </w:rPr>
        <w:t>）</w:t>
      </w:r>
      <w:r>
        <w:rPr>
          <w:rFonts w:hint="eastAsia" w:ascii="仿宋" w:hAnsi="仿宋" w:eastAsia="仿宋" w:cs="仿宋"/>
          <w:spacing w:val="-1"/>
          <w:sz w:val="30"/>
          <w:szCs w:val="30"/>
        </w:rPr>
        <w:t>督促、检查施工方及时完成各阶段设备资料、项目技术资料的整理和</w:t>
      </w:r>
      <w:r>
        <w:rPr>
          <w:rFonts w:hint="eastAsia" w:ascii="仿宋" w:hAnsi="仿宋" w:eastAsia="仿宋" w:cs="仿宋"/>
          <w:sz w:val="30"/>
          <w:szCs w:val="30"/>
        </w:rPr>
        <w:t>归档工作；</w:t>
      </w:r>
    </w:p>
    <w:p w14:paraId="4E6D3D83">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3</w:t>
      </w:r>
      <w:r>
        <w:rPr>
          <w:rFonts w:hint="eastAsia" w:cs="仿宋"/>
          <w:sz w:val="30"/>
          <w:szCs w:val="30"/>
          <w:lang w:eastAsia="zh-CN"/>
        </w:rPr>
        <w:t>）</w:t>
      </w:r>
      <w:r>
        <w:rPr>
          <w:rFonts w:hint="eastAsia" w:ascii="仿宋" w:hAnsi="仿宋" w:eastAsia="仿宋" w:cs="仿宋"/>
          <w:sz w:val="30"/>
          <w:szCs w:val="30"/>
        </w:rPr>
        <w:t>转发业主发出的一切指示、通知和业务联系单；</w:t>
      </w:r>
    </w:p>
    <w:p w14:paraId="6E542907">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4</w:t>
      </w:r>
      <w:r>
        <w:rPr>
          <w:rFonts w:hint="eastAsia" w:cs="仿宋"/>
          <w:sz w:val="30"/>
          <w:szCs w:val="30"/>
          <w:lang w:eastAsia="zh-CN"/>
        </w:rPr>
        <w:t>）</w:t>
      </w:r>
      <w:r>
        <w:rPr>
          <w:rFonts w:hint="eastAsia" w:ascii="仿宋" w:hAnsi="仿宋" w:eastAsia="仿宋" w:cs="仿宋"/>
          <w:spacing w:val="-1"/>
          <w:sz w:val="30"/>
          <w:szCs w:val="30"/>
        </w:rPr>
        <w:t>当系统建设出现质量问题或严重偏离计划时，应及时向业主报告，并</w:t>
      </w:r>
      <w:r>
        <w:rPr>
          <w:rFonts w:hint="eastAsia" w:ascii="仿宋" w:hAnsi="仿宋" w:eastAsia="仿宋" w:cs="仿宋"/>
          <w:sz w:val="30"/>
          <w:szCs w:val="30"/>
        </w:rPr>
        <w:t>提出对策建议，同时督促施工方尽快采取措施。</w:t>
      </w:r>
    </w:p>
    <w:p w14:paraId="5531033F">
      <w:pPr>
        <w:pStyle w:val="3"/>
        <w:keepNext w:val="0"/>
        <w:keepLines w:val="0"/>
        <w:pageBreakBefore w:val="0"/>
        <w:widowControl w:val="0"/>
        <w:kinsoku/>
        <w:wordWrap/>
        <w:overflowPunct/>
        <w:topLinePunct w:val="0"/>
        <w:autoSpaceDE w:val="0"/>
        <w:autoSpaceDN w:val="0"/>
        <w:bidi w:val="0"/>
        <w:adjustRightInd/>
        <w:snapToGrid/>
        <w:spacing w:before="0" w:line="20" w:lineRule="atLeast"/>
        <w:ind w:left="0" w:right="0" w:firstLine="600" w:firstLineChars="200"/>
        <w:jc w:val="both"/>
        <w:textAlignment w:val="auto"/>
        <w:rPr>
          <w:rFonts w:hint="eastAsia" w:ascii="仿宋" w:hAnsi="仿宋" w:eastAsia="仿宋" w:cs="仿宋"/>
          <w:sz w:val="30"/>
          <w:szCs w:val="30"/>
        </w:rPr>
      </w:pPr>
      <w:r>
        <w:rPr>
          <w:rFonts w:hint="eastAsia" w:ascii="仿宋" w:hAnsi="仿宋" w:eastAsia="仿宋" w:cs="仿宋"/>
          <w:sz w:val="30"/>
          <w:szCs w:val="30"/>
        </w:rPr>
        <w:t>6、组织协调</w:t>
      </w:r>
    </w:p>
    <w:p w14:paraId="1072D2B7">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1</w:t>
      </w:r>
      <w:r>
        <w:rPr>
          <w:rFonts w:hint="eastAsia" w:cs="仿宋"/>
          <w:sz w:val="30"/>
          <w:szCs w:val="30"/>
          <w:lang w:eastAsia="zh-CN"/>
        </w:rPr>
        <w:t>）</w:t>
      </w:r>
      <w:r>
        <w:rPr>
          <w:rFonts w:hint="eastAsia" w:ascii="仿宋" w:hAnsi="仿宋" w:eastAsia="仿宋" w:cs="仿宋"/>
          <w:sz w:val="30"/>
          <w:szCs w:val="30"/>
        </w:rPr>
        <w:t>确定施工方的工作范围和职责；</w:t>
      </w:r>
    </w:p>
    <w:p w14:paraId="60708019">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2</w:t>
      </w:r>
      <w:r>
        <w:rPr>
          <w:rFonts w:hint="eastAsia" w:cs="仿宋"/>
          <w:sz w:val="30"/>
          <w:szCs w:val="30"/>
          <w:lang w:eastAsia="zh-CN"/>
        </w:rPr>
        <w:t>）</w:t>
      </w:r>
      <w:r>
        <w:rPr>
          <w:rFonts w:hint="eastAsia" w:ascii="仿宋" w:hAnsi="仿宋" w:eastAsia="仿宋" w:cs="仿宋"/>
          <w:sz w:val="30"/>
          <w:szCs w:val="30"/>
        </w:rPr>
        <w:t>监督各方履行职责，协调各方的工作关系；</w:t>
      </w:r>
    </w:p>
    <w:p w14:paraId="653C2543">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3</w:t>
      </w:r>
      <w:r>
        <w:rPr>
          <w:rFonts w:hint="eastAsia" w:cs="仿宋"/>
          <w:sz w:val="30"/>
          <w:szCs w:val="30"/>
          <w:lang w:eastAsia="zh-CN"/>
        </w:rPr>
        <w:t>）</w:t>
      </w:r>
      <w:r>
        <w:rPr>
          <w:rFonts w:hint="eastAsia" w:ascii="仿宋" w:hAnsi="仿宋" w:eastAsia="仿宋" w:cs="仿宋"/>
          <w:spacing w:val="-1"/>
          <w:sz w:val="30"/>
          <w:szCs w:val="30"/>
        </w:rPr>
        <w:t>建立畅通的沟通平台和沟通渠道，采取有效措施使项目信息在有关各方之间保持顺畅流通，积极协调项目各方之间的关系，推动项目实施过程中问题</w:t>
      </w:r>
      <w:r>
        <w:rPr>
          <w:rFonts w:hint="eastAsia" w:ascii="仿宋" w:hAnsi="仿宋" w:eastAsia="仿宋" w:cs="仿宋"/>
          <w:sz w:val="30"/>
          <w:szCs w:val="30"/>
        </w:rPr>
        <w:t>的解决。</w:t>
      </w:r>
    </w:p>
    <w:p w14:paraId="4DBCA402">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val="en-US" w:eastAsia="zh-CN"/>
        </w:rPr>
        <w:t>7、</w:t>
      </w:r>
      <w:r>
        <w:rPr>
          <w:rFonts w:hint="eastAsia" w:ascii="仿宋" w:hAnsi="仿宋" w:eastAsia="仿宋" w:cs="仿宋"/>
          <w:sz w:val="30"/>
          <w:szCs w:val="30"/>
        </w:rPr>
        <w:t>施工安全监督</w:t>
      </w:r>
    </w:p>
    <w:p w14:paraId="5618FCAC">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1</w:t>
      </w:r>
      <w:r>
        <w:rPr>
          <w:rFonts w:hint="eastAsia" w:cs="仿宋"/>
          <w:sz w:val="30"/>
          <w:szCs w:val="30"/>
          <w:lang w:eastAsia="zh-CN"/>
        </w:rPr>
        <w:t>）</w:t>
      </w:r>
      <w:r>
        <w:rPr>
          <w:rFonts w:hint="eastAsia" w:ascii="仿宋" w:hAnsi="仿宋" w:eastAsia="仿宋" w:cs="仿宋"/>
          <w:sz w:val="30"/>
          <w:szCs w:val="30"/>
        </w:rPr>
        <w:t>检查督促施工方建立、完善安全生产制度；</w:t>
      </w:r>
    </w:p>
    <w:p w14:paraId="7BDA1347">
      <w:pPr>
        <w:pStyle w:val="8"/>
        <w:keepNext w:val="0"/>
        <w:keepLines w:val="0"/>
        <w:pageBreakBefore w:val="0"/>
        <w:widowControl w:val="0"/>
        <w:numPr>
          <w:ilvl w:val="0"/>
          <w:numId w:val="0"/>
        </w:numPr>
        <w:tabs>
          <w:tab w:val="left" w:pos="1852"/>
        </w:tabs>
        <w:kinsoku/>
        <w:wordWrap/>
        <w:overflowPunct/>
        <w:topLinePunct w:val="0"/>
        <w:autoSpaceDE w:val="0"/>
        <w:autoSpaceDN w:val="0"/>
        <w:bidi w:val="0"/>
        <w:adjustRightInd/>
        <w:snapToGrid/>
        <w:spacing w:before="0" w:after="0" w:line="20" w:lineRule="atLeast"/>
        <w:ind w:right="0" w:rightChars="0" w:firstLine="600" w:firstLineChars="200"/>
        <w:jc w:val="both"/>
        <w:textAlignment w:val="auto"/>
        <w:rPr>
          <w:rFonts w:hint="eastAsia" w:ascii="仿宋" w:hAnsi="仿宋" w:eastAsia="仿宋" w:cs="仿宋"/>
          <w:sz w:val="30"/>
          <w:szCs w:val="30"/>
        </w:rPr>
      </w:pPr>
      <w:r>
        <w:rPr>
          <w:rFonts w:hint="eastAsia" w:cs="仿宋"/>
          <w:sz w:val="30"/>
          <w:szCs w:val="30"/>
          <w:lang w:eastAsia="zh-CN"/>
        </w:rPr>
        <w:t>（</w:t>
      </w:r>
      <w:r>
        <w:rPr>
          <w:rFonts w:hint="eastAsia" w:cs="仿宋"/>
          <w:sz w:val="30"/>
          <w:szCs w:val="30"/>
          <w:lang w:val="en-US" w:eastAsia="zh-CN"/>
        </w:rPr>
        <w:t>2</w:t>
      </w:r>
      <w:r>
        <w:rPr>
          <w:rFonts w:hint="eastAsia" w:cs="仿宋"/>
          <w:sz w:val="30"/>
          <w:szCs w:val="30"/>
          <w:lang w:eastAsia="zh-CN"/>
        </w:rPr>
        <w:t>）</w:t>
      </w:r>
      <w:r>
        <w:rPr>
          <w:rFonts w:hint="eastAsia" w:ascii="仿宋" w:hAnsi="仿宋" w:eastAsia="仿宋" w:cs="仿宋"/>
          <w:sz w:val="30"/>
          <w:szCs w:val="30"/>
        </w:rPr>
        <w:t>组织工程安全事故的调查与处理。</w:t>
      </w:r>
    </w:p>
    <w:p w14:paraId="23649A99">
      <w:pPr>
        <w:pStyle w:val="8"/>
        <w:keepNext w:val="0"/>
        <w:keepLines w:val="0"/>
        <w:pageBreakBefore w:val="0"/>
        <w:widowControl w:val="0"/>
        <w:numPr>
          <w:ilvl w:val="0"/>
          <w:numId w:val="0"/>
        </w:numPr>
        <w:tabs>
          <w:tab w:val="left" w:pos="1075"/>
        </w:tabs>
        <w:kinsoku/>
        <w:wordWrap/>
        <w:overflowPunct/>
        <w:topLinePunct w:val="0"/>
        <w:autoSpaceDE w:val="0"/>
        <w:autoSpaceDN w:val="0"/>
        <w:bidi w:val="0"/>
        <w:adjustRightInd w:val="0"/>
        <w:snapToGrid/>
        <w:spacing w:before="0" w:after="0" w:line="20" w:lineRule="atLeast"/>
        <w:ind w:left="0" w:right="0" w:rightChars="0" w:firstLine="602" w:firstLineChars="200"/>
        <w:jc w:val="left"/>
        <w:textAlignment w:val="auto"/>
        <w:rPr>
          <w:b/>
          <w:sz w:val="30"/>
          <w:szCs w:val="30"/>
        </w:rPr>
      </w:pPr>
      <w:bookmarkStart w:id="6" w:name="3.4监理机构及人员要求"/>
      <w:bookmarkEnd w:id="6"/>
      <w:bookmarkStart w:id="7" w:name="3.4监理机构及人员要求"/>
      <w:bookmarkEnd w:id="7"/>
      <w:r>
        <w:rPr>
          <w:rFonts w:hint="eastAsia"/>
          <w:b/>
          <w:sz w:val="30"/>
          <w:szCs w:val="30"/>
          <w:lang w:val="en-US" w:eastAsia="zh-CN"/>
        </w:rPr>
        <w:t>四、</w:t>
      </w:r>
      <w:r>
        <w:rPr>
          <w:b/>
          <w:sz w:val="30"/>
          <w:szCs w:val="30"/>
        </w:rPr>
        <w:t>监理机构及人员要求</w:t>
      </w:r>
    </w:p>
    <w:p w14:paraId="09ACDD9F">
      <w:pPr>
        <w:pStyle w:val="3"/>
        <w:keepNext w:val="0"/>
        <w:keepLines w:val="0"/>
        <w:pageBreakBefore w:val="0"/>
        <w:widowControl w:val="0"/>
        <w:kinsoku/>
        <w:wordWrap/>
        <w:overflowPunct/>
        <w:topLinePunct w:val="0"/>
        <w:autoSpaceDE w:val="0"/>
        <w:autoSpaceDN w:val="0"/>
        <w:bidi w:val="0"/>
        <w:adjustRightInd w:val="0"/>
        <w:snapToGrid/>
        <w:spacing w:before="0" w:line="20" w:lineRule="atLeast"/>
        <w:ind w:right="0" w:firstLine="600" w:firstLineChars="200"/>
        <w:jc w:val="left"/>
        <w:textAlignment w:val="auto"/>
        <w:rPr>
          <w:sz w:val="30"/>
          <w:szCs w:val="30"/>
        </w:rPr>
      </w:pPr>
      <w:r>
        <w:rPr>
          <w:sz w:val="30"/>
          <w:szCs w:val="30"/>
        </w:rPr>
        <w:t>本项目监理服务项目的中标单位应组建项目监理组，该监理组应该满足以下要求：</w:t>
      </w:r>
    </w:p>
    <w:p w14:paraId="6166EC7E">
      <w:pPr>
        <w:pStyle w:val="8"/>
        <w:keepNext w:val="0"/>
        <w:keepLines w:val="0"/>
        <w:pageBreakBefore w:val="0"/>
        <w:widowControl w:val="0"/>
        <w:numPr>
          <w:ilvl w:val="0"/>
          <w:numId w:val="0"/>
        </w:numPr>
        <w:tabs>
          <w:tab w:val="left" w:pos="1733"/>
        </w:tabs>
        <w:kinsoku/>
        <w:wordWrap/>
        <w:overflowPunct/>
        <w:topLinePunct w:val="0"/>
        <w:autoSpaceDE w:val="0"/>
        <w:autoSpaceDN w:val="0"/>
        <w:bidi w:val="0"/>
        <w:adjustRightInd w:val="0"/>
        <w:snapToGrid/>
        <w:spacing w:before="0" w:after="0" w:line="20" w:lineRule="atLeast"/>
        <w:ind w:right="0" w:rightChars="0" w:firstLine="568" w:firstLineChars="200"/>
        <w:jc w:val="left"/>
        <w:textAlignment w:val="auto"/>
        <w:rPr>
          <w:sz w:val="30"/>
          <w:szCs w:val="30"/>
        </w:rPr>
      </w:pPr>
      <w:r>
        <w:rPr>
          <w:rFonts w:hint="eastAsia"/>
          <w:spacing w:val="-8"/>
          <w:sz w:val="30"/>
          <w:szCs w:val="30"/>
          <w:lang w:eastAsia="zh-CN"/>
        </w:rPr>
        <w:t>（</w:t>
      </w:r>
      <w:r>
        <w:rPr>
          <w:rFonts w:hint="eastAsia"/>
          <w:spacing w:val="-8"/>
          <w:sz w:val="30"/>
          <w:szCs w:val="30"/>
          <w:lang w:val="en-US" w:eastAsia="zh-CN"/>
        </w:rPr>
        <w:t>1</w:t>
      </w:r>
      <w:r>
        <w:rPr>
          <w:rFonts w:hint="eastAsia"/>
          <w:spacing w:val="-8"/>
          <w:sz w:val="30"/>
          <w:szCs w:val="30"/>
          <w:lang w:eastAsia="zh-CN"/>
        </w:rPr>
        <w:t>）</w:t>
      </w:r>
      <w:r>
        <w:rPr>
          <w:spacing w:val="-8"/>
          <w:sz w:val="30"/>
          <w:szCs w:val="30"/>
        </w:rPr>
        <w:t xml:space="preserve">投标单位必须成立监理项目组，至少配备 </w:t>
      </w:r>
      <w:r>
        <w:rPr>
          <w:sz w:val="30"/>
          <w:szCs w:val="30"/>
        </w:rPr>
        <w:t>2</w:t>
      </w:r>
      <w:r>
        <w:rPr>
          <w:spacing w:val="-8"/>
          <w:sz w:val="30"/>
          <w:szCs w:val="30"/>
        </w:rPr>
        <w:t xml:space="preserve"> 名及以上专业对口的监理</w:t>
      </w:r>
      <w:r>
        <w:rPr>
          <w:spacing w:val="-6"/>
          <w:sz w:val="30"/>
          <w:szCs w:val="30"/>
        </w:rPr>
        <w:t>工程师。</w:t>
      </w:r>
    </w:p>
    <w:p w14:paraId="08C2FEEB">
      <w:pPr>
        <w:pStyle w:val="8"/>
        <w:keepNext w:val="0"/>
        <w:keepLines w:val="0"/>
        <w:pageBreakBefore w:val="0"/>
        <w:widowControl w:val="0"/>
        <w:numPr>
          <w:ilvl w:val="0"/>
          <w:numId w:val="0"/>
        </w:numPr>
        <w:tabs>
          <w:tab w:val="left" w:pos="1733"/>
        </w:tabs>
        <w:kinsoku/>
        <w:wordWrap/>
        <w:overflowPunct/>
        <w:topLinePunct w:val="0"/>
        <w:autoSpaceDE w:val="0"/>
        <w:autoSpaceDN w:val="0"/>
        <w:bidi w:val="0"/>
        <w:adjustRightInd w:val="0"/>
        <w:snapToGrid/>
        <w:spacing w:before="0" w:after="0" w:line="20" w:lineRule="atLeast"/>
        <w:ind w:right="0" w:rightChars="0" w:firstLine="596" w:firstLineChars="200"/>
        <w:jc w:val="left"/>
        <w:textAlignment w:val="auto"/>
        <w:rPr>
          <w:sz w:val="30"/>
          <w:szCs w:val="30"/>
        </w:rPr>
      </w:pPr>
      <w:r>
        <w:rPr>
          <w:rFonts w:hint="eastAsia"/>
          <w:spacing w:val="-1"/>
          <w:sz w:val="30"/>
          <w:szCs w:val="30"/>
          <w:lang w:eastAsia="zh-CN"/>
        </w:rPr>
        <w:t>（</w:t>
      </w:r>
      <w:r>
        <w:rPr>
          <w:rFonts w:hint="eastAsia"/>
          <w:spacing w:val="-1"/>
          <w:sz w:val="30"/>
          <w:szCs w:val="30"/>
          <w:lang w:val="en-US" w:eastAsia="zh-CN"/>
        </w:rPr>
        <w:t>2</w:t>
      </w:r>
      <w:r>
        <w:rPr>
          <w:rFonts w:hint="eastAsia"/>
          <w:spacing w:val="-1"/>
          <w:sz w:val="30"/>
          <w:szCs w:val="30"/>
          <w:lang w:eastAsia="zh-CN"/>
        </w:rPr>
        <w:t>）</w:t>
      </w:r>
      <w:r>
        <w:rPr>
          <w:spacing w:val="-1"/>
          <w:sz w:val="30"/>
          <w:szCs w:val="30"/>
        </w:rPr>
        <w:t>服务方式：要求中标的投标供应商以驻施工现场监理为主要方式进行，</w:t>
      </w:r>
      <w:r>
        <w:rPr>
          <w:sz w:val="30"/>
          <w:szCs w:val="30"/>
        </w:rPr>
        <w:t>同时，在设工作场所和必要的办公、通讯条件、软硬件设备和交通工具，保证能正常地开展工程监理工作。</w:t>
      </w:r>
    </w:p>
    <w:p w14:paraId="01142057">
      <w:pPr>
        <w:pStyle w:val="8"/>
        <w:keepNext w:val="0"/>
        <w:keepLines w:val="0"/>
        <w:pageBreakBefore w:val="0"/>
        <w:widowControl w:val="0"/>
        <w:numPr>
          <w:ilvl w:val="0"/>
          <w:numId w:val="0"/>
        </w:numPr>
        <w:tabs>
          <w:tab w:val="left" w:pos="1075"/>
        </w:tabs>
        <w:kinsoku/>
        <w:wordWrap/>
        <w:overflowPunct/>
        <w:topLinePunct w:val="0"/>
        <w:autoSpaceDE w:val="0"/>
        <w:autoSpaceDN w:val="0"/>
        <w:bidi w:val="0"/>
        <w:adjustRightInd w:val="0"/>
        <w:snapToGrid/>
        <w:spacing w:before="0" w:after="0" w:line="20" w:lineRule="atLeast"/>
        <w:ind w:left="0" w:right="0" w:rightChars="0" w:firstLine="602" w:firstLineChars="200"/>
        <w:jc w:val="left"/>
        <w:textAlignment w:val="auto"/>
        <w:rPr>
          <w:rFonts w:hint="eastAsia"/>
          <w:b/>
          <w:sz w:val="30"/>
          <w:szCs w:val="30"/>
          <w:lang w:val="en-US" w:eastAsia="zh-CN"/>
        </w:rPr>
      </w:pPr>
      <w:bookmarkStart w:id="8" w:name="3.5对文档的管理要求"/>
      <w:bookmarkEnd w:id="8"/>
      <w:bookmarkStart w:id="9" w:name="3.5对文档的管理要求"/>
      <w:bookmarkEnd w:id="9"/>
      <w:r>
        <w:rPr>
          <w:rFonts w:hint="eastAsia"/>
          <w:b/>
          <w:sz w:val="30"/>
          <w:szCs w:val="30"/>
          <w:lang w:val="en-US" w:eastAsia="zh-CN"/>
        </w:rPr>
        <w:t>五、对文档的管理要求</w:t>
      </w:r>
    </w:p>
    <w:p w14:paraId="33C2DACA">
      <w:pPr>
        <w:pStyle w:val="3"/>
        <w:keepNext w:val="0"/>
        <w:keepLines w:val="0"/>
        <w:pageBreakBefore w:val="0"/>
        <w:widowControl w:val="0"/>
        <w:kinsoku/>
        <w:wordWrap/>
        <w:overflowPunct/>
        <w:topLinePunct w:val="0"/>
        <w:autoSpaceDE w:val="0"/>
        <w:autoSpaceDN w:val="0"/>
        <w:bidi w:val="0"/>
        <w:adjustRightInd/>
        <w:spacing w:before="0" w:line="20" w:lineRule="atLeast"/>
        <w:ind w:left="0"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1、监理用表</w:t>
      </w:r>
    </w:p>
    <w:p w14:paraId="31DF591E">
      <w:pPr>
        <w:pStyle w:val="3"/>
        <w:keepNext w:val="0"/>
        <w:keepLines w:val="0"/>
        <w:pageBreakBefore w:val="0"/>
        <w:widowControl w:val="0"/>
        <w:kinsoku/>
        <w:wordWrap/>
        <w:overflowPunct/>
        <w:topLinePunct w:val="0"/>
        <w:autoSpaceDE w:val="0"/>
        <w:autoSpaceDN w:val="0"/>
        <w:bidi w:val="0"/>
        <w:adjustRightInd/>
        <w:spacing w:before="0" w:line="20" w:lineRule="atLeast"/>
        <w:ind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根据《工程监理规范》编制的监理表格，规范施工单位的申报格式及内容</w:t>
      </w:r>
      <w:r>
        <w:rPr>
          <w:rFonts w:hint="eastAsia" w:cs="仿宋"/>
          <w:sz w:val="30"/>
          <w:szCs w:val="30"/>
          <w:lang w:eastAsia="zh-CN"/>
        </w:rPr>
        <w:t>，</w:t>
      </w:r>
      <w:r>
        <w:rPr>
          <w:rFonts w:hint="eastAsia" w:cs="仿宋"/>
          <w:sz w:val="30"/>
          <w:szCs w:val="30"/>
          <w:lang w:val="en-US" w:eastAsia="zh-CN"/>
        </w:rPr>
        <w:t>包括但不限于以下用表：</w:t>
      </w:r>
    </w:p>
    <w:tbl>
      <w:tblPr>
        <w:tblStyle w:val="6"/>
        <w:tblW w:w="0" w:type="auto"/>
        <w:jc w:val="cente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62"/>
        <w:gridCol w:w="5977"/>
      </w:tblGrid>
      <w:tr w14:paraId="7E3512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6" w:hRule="atLeast"/>
          <w:jc w:val="center"/>
        </w:trPr>
        <w:tc>
          <w:tcPr>
            <w:tcW w:w="962" w:type="dxa"/>
          </w:tcPr>
          <w:p w14:paraId="16B0F382">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jc w:val="center"/>
              <w:textAlignment w:val="auto"/>
              <w:rPr>
                <w:rFonts w:hint="eastAsia" w:ascii="仿宋" w:hAnsi="仿宋" w:eastAsia="仿宋" w:cs="仿宋"/>
                <w:sz w:val="30"/>
                <w:szCs w:val="30"/>
              </w:rPr>
            </w:pPr>
            <w:r>
              <w:rPr>
                <w:rFonts w:hint="eastAsia" w:ascii="仿宋" w:hAnsi="仿宋" w:eastAsia="仿宋" w:cs="仿宋"/>
                <w:sz w:val="30"/>
                <w:szCs w:val="30"/>
              </w:rPr>
              <w:t>序号</w:t>
            </w:r>
          </w:p>
        </w:tc>
        <w:tc>
          <w:tcPr>
            <w:tcW w:w="5977" w:type="dxa"/>
          </w:tcPr>
          <w:p w14:paraId="67BBFC16">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jc w:val="center"/>
              <w:textAlignment w:val="auto"/>
              <w:rPr>
                <w:rFonts w:hint="eastAsia" w:ascii="仿宋" w:hAnsi="仿宋" w:eastAsia="仿宋" w:cs="仿宋"/>
                <w:sz w:val="30"/>
                <w:szCs w:val="30"/>
              </w:rPr>
            </w:pPr>
            <w:r>
              <w:rPr>
                <w:rFonts w:hint="eastAsia" w:ascii="仿宋" w:hAnsi="仿宋" w:eastAsia="仿宋" w:cs="仿宋"/>
                <w:sz w:val="30"/>
                <w:szCs w:val="30"/>
              </w:rPr>
              <w:t>表格名称</w:t>
            </w:r>
          </w:p>
        </w:tc>
      </w:tr>
      <w:tr w14:paraId="49A86B5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tcPr>
          <w:p w14:paraId="77EF0EEB">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jc w:val="center"/>
              <w:textAlignment w:val="auto"/>
              <w:rPr>
                <w:rFonts w:hint="eastAsia" w:ascii="仿宋" w:hAnsi="仿宋" w:eastAsia="仿宋" w:cs="仿宋"/>
                <w:sz w:val="30"/>
                <w:szCs w:val="30"/>
              </w:rPr>
            </w:pPr>
            <w:r>
              <w:rPr>
                <w:rFonts w:hint="eastAsia" w:ascii="仿宋" w:hAnsi="仿宋" w:eastAsia="仿宋" w:cs="仿宋"/>
                <w:sz w:val="30"/>
                <w:szCs w:val="30"/>
              </w:rPr>
              <w:t>1</w:t>
            </w:r>
          </w:p>
        </w:tc>
        <w:tc>
          <w:tcPr>
            <w:tcW w:w="5977" w:type="dxa"/>
          </w:tcPr>
          <w:p w14:paraId="55B762ED">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jc w:val="center"/>
              <w:textAlignment w:val="auto"/>
              <w:rPr>
                <w:rFonts w:hint="eastAsia" w:ascii="仿宋" w:hAnsi="仿宋" w:eastAsia="仿宋" w:cs="仿宋"/>
                <w:sz w:val="30"/>
                <w:szCs w:val="30"/>
              </w:rPr>
            </w:pPr>
            <w:r>
              <w:rPr>
                <w:rFonts w:hint="eastAsia" w:ascii="仿宋" w:hAnsi="仿宋" w:eastAsia="仿宋" w:cs="仿宋"/>
                <w:sz w:val="30"/>
                <w:szCs w:val="30"/>
              </w:rPr>
              <w:t>工程开工/复工报审表</w:t>
            </w:r>
          </w:p>
        </w:tc>
      </w:tr>
      <w:tr w14:paraId="30D88D6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53CD25E5">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rPr>
            </w:pPr>
            <w:r>
              <w:rPr>
                <w:rFonts w:hint="eastAsia" w:ascii="仿宋" w:hAnsi="仿宋" w:eastAsia="仿宋" w:cs="仿宋"/>
                <w:sz w:val="30"/>
                <w:szCs w:val="30"/>
              </w:rPr>
              <w:t>2</w:t>
            </w:r>
          </w:p>
        </w:tc>
        <w:tc>
          <w:tcPr>
            <w:tcW w:w="5977" w:type="dxa"/>
            <w:vAlign w:val="top"/>
          </w:tcPr>
          <w:p w14:paraId="15D9B7E0">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rPr>
            </w:pPr>
            <w:r>
              <w:rPr>
                <w:rFonts w:hint="eastAsia" w:ascii="仿宋" w:hAnsi="仿宋" w:eastAsia="仿宋" w:cs="仿宋"/>
                <w:sz w:val="30"/>
                <w:szCs w:val="30"/>
              </w:rPr>
              <w:t>施工方案/进度计划报审表</w:t>
            </w:r>
          </w:p>
        </w:tc>
      </w:tr>
      <w:tr w14:paraId="1840481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514F4D57">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rPr>
            </w:pPr>
            <w:r>
              <w:rPr>
                <w:rFonts w:hint="eastAsia" w:ascii="仿宋" w:hAnsi="仿宋" w:eastAsia="仿宋" w:cs="仿宋"/>
                <w:sz w:val="30"/>
                <w:szCs w:val="30"/>
              </w:rPr>
              <w:t>3</w:t>
            </w:r>
          </w:p>
        </w:tc>
        <w:tc>
          <w:tcPr>
            <w:tcW w:w="5977" w:type="dxa"/>
            <w:vAlign w:val="top"/>
          </w:tcPr>
          <w:p w14:paraId="2D47FB5D">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rPr>
            </w:pPr>
            <w:r>
              <w:rPr>
                <w:rFonts w:hint="eastAsia" w:ascii="仿宋" w:hAnsi="仿宋" w:eastAsia="仿宋" w:cs="仿宋"/>
                <w:sz w:val="30"/>
                <w:szCs w:val="30"/>
              </w:rPr>
              <w:t>进场材料/购配件/设备报审表</w:t>
            </w:r>
          </w:p>
        </w:tc>
      </w:tr>
      <w:tr w14:paraId="42C029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50FED35C">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rPr>
            </w:pPr>
            <w:r>
              <w:rPr>
                <w:rFonts w:hint="eastAsia" w:ascii="仿宋" w:hAnsi="仿宋" w:eastAsia="仿宋" w:cs="仿宋"/>
                <w:sz w:val="30"/>
                <w:szCs w:val="30"/>
              </w:rPr>
              <w:t>4</w:t>
            </w:r>
          </w:p>
        </w:tc>
        <w:tc>
          <w:tcPr>
            <w:tcW w:w="5977" w:type="dxa"/>
            <w:vAlign w:val="top"/>
          </w:tcPr>
          <w:p w14:paraId="1D0A4A09">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rPr>
            </w:pPr>
            <w:r>
              <w:rPr>
                <w:rFonts w:hint="eastAsia" w:ascii="仿宋" w:hAnsi="仿宋" w:eastAsia="仿宋" w:cs="仿宋"/>
                <w:sz w:val="30"/>
                <w:szCs w:val="30"/>
              </w:rPr>
              <w:t>进场施工设备报验单</w:t>
            </w:r>
          </w:p>
        </w:tc>
      </w:tr>
      <w:tr w14:paraId="21A00A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11A3D9E1">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5</w:t>
            </w:r>
          </w:p>
        </w:tc>
        <w:tc>
          <w:tcPr>
            <w:tcW w:w="5977" w:type="dxa"/>
            <w:vAlign w:val="top"/>
          </w:tcPr>
          <w:p w14:paraId="30FA3DBB">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工程报验单</w:t>
            </w:r>
          </w:p>
        </w:tc>
      </w:tr>
      <w:tr w14:paraId="142856D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62B1216C">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6</w:t>
            </w:r>
          </w:p>
        </w:tc>
        <w:tc>
          <w:tcPr>
            <w:tcW w:w="5977" w:type="dxa"/>
            <w:vAlign w:val="top"/>
          </w:tcPr>
          <w:p w14:paraId="73F2A6A2">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延长工期申报表</w:t>
            </w:r>
          </w:p>
        </w:tc>
      </w:tr>
      <w:tr w14:paraId="6FE932E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7C8E8621">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7</w:t>
            </w:r>
          </w:p>
        </w:tc>
        <w:tc>
          <w:tcPr>
            <w:tcW w:w="5977" w:type="dxa"/>
            <w:vAlign w:val="top"/>
          </w:tcPr>
          <w:p w14:paraId="113EE318">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承包商申请表(通用)/回复</w:t>
            </w:r>
          </w:p>
        </w:tc>
      </w:tr>
      <w:tr w14:paraId="601A6F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15019567">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8</w:t>
            </w:r>
          </w:p>
        </w:tc>
        <w:tc>
          <w:tcPr>
            <w:tcW w:w="5977" w:type="dxa"/>
            <w:vAlign w:val="top"/>
          </w:tcPr>
          <w:p w14:paraId="0E046EEF">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工程变更单</w:t>
            </w:r>
          </w:p>
        </w:tc>
      </w:tr>
      <w:tr w14:paraId="4F704B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2FB133DD">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9</w:t>
            </w:r>
          </w:p>
        </w:tc>
        <w:tc>
          <w:tcPr>
            <w:tcW w:w="5977" w:type="dxa"/>
            <w:vAlign w:val="top"/>
          </w:tcPr>
          <w:p w14:paraId="5250A4F0">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监理工程师通知</w:t>
            </w:r>
          </w:p>
        </w:tc>
      </w:tr>
      <w:tr w14:paraId="381079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05509FC3">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10</w:t>
            </w:r>
          </w:p>
        </w:tc>
        <w:tc>
          <w:tcPr>
            <w:tcW w:w="5977" w:type="dxa"/>
            <w:vAlign w:val="top"/>
          </w:tcPr>
          <w:p w14:paraId="5A8EF35C">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审核纪录</w:t>
            </w:r>
          </w:p>
        </w:tc>
      </w:tr>
      <w:tr w14:paraId="41BB439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18804520">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11</w:t>
            </w:r>
          </w:p>
        </w:tc>
        <w:tc>
          <w:tcPr>
            <w:tcW w:w="5977" w:type="dxa"/>
            <w:vAlign w:val="top"/>
          </w:tcPr>
          <w:p w14:paraId="210F5AB0">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工程开工/复工令</w:t>
            </w:r>
          </w:p>
        </w:tc>
      </w:tr>
      <w:tr w14:paraId="68E27D0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1F1406AB">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12</w:t>
            </w:r>
          </w:p>
        </w:tc>
        <w:tc>
          <w:tcPr>
            <w:tcW w:w="5977" w:type="dxa"/>
            <w:vAlign w:val="top"/>
          </w:tcPr>
          <w:p w14:paraId="7392C905">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工程暂停令</w:t>
            </w:r>
          </w:p>
        </w:tc>
      </w:tr>
      <w:tr w14:paraId="5FC673E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1774445B">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13</w:t>
            </w:r>
          </w:p>
        </w:tc>
        <w:tc>
          <w:tcPr>
            <w:tcW w:w="5977" w:type="dxa"/>
            <w:vAlign w:val="top"/>
          </w:tcPr>
          <w:p w14:paraId="47B5CC32">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工程竣工移交证书</w:t>
            </w:r>
          </w:p>
        </w:tc>
      </w:tr>
      <w:tr w14:paraId="4590729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6C43BCF4">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14</w:t>
            </w:r>
          </w:p>
        </w:tc>
        <w:tc>
          <w:tcPr>
            <w:tcW w:w="5977" w:type="dxa"/>
            <w:vAlign w:val="top"/>
          </w:tcPr>
          <w:p w14:paraId="4C91A45F">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备忘录</w:t>
            </w:r>
          </w:p>
        </w:tc>
      </w:tr>
      <w:tr w14:paraId="496DFA3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6373D4E1">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15</w:t>
            </w:r>
          </w:p>
        </w:tc>
        <w:tc>
          <w:tcPr>
            <w:tcW w:w="5977" w:type="dxa"/>
            <w:vAlign w:val="top"/>
          </w:tcPr>
          <w:p w14:paraId="1CADC9BC">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会议纪要</w:t>
            </w:r>
          </w:p>
        </w:tc>
      </w:tr>
      <w:tr w14:paraId="2486CB2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53CBE157">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16</w:t>
            </w:r>
          </w:p>
        </w:tc>
        <w:tc>
          <w:tcPr>
            <w:tcW w:w="5977" w:type="dxa"/>
            <w:vAlign w:val="top"/>
          </w:tcPr>
          <w:p w14:paraId="1837E6B3">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验收纪录</w:t>
            </w:r>
          </w:p>
        </w:tc>
      </w:tr>
      <w:tr w14:paraId="211D56F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45301D4D">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17</w:t>
            </w:r>
          </w:p>
        </w:tc>
        <w:tc>
          <w:tcPr>
            <w:tcW w:w="5977" w:type="dxa"/>
            <w:vAlign w:val="top"/>
          </w:tcPr>
          <w:p w14:paraId="7894BBD0">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测试（试验）记录</w:t>
            </w:r>
          </w:p>
        </w:tc>
      </w:tr>
      <w:tr w14:paraId="72D746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7912E519">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18</w:t>
            </w:r>
          </w:p>
        </w:tc>
        <w:tc>
          <w:tcPr>
            <w:tcW w:w="5977" w:type="dxa"/>
            <w:vAlign w:val="top"/>
          </w:tcPr>
          <w:p w14:paraId="739957ED">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工程费用支付证书</w:t>
            </w:r>
          </w:p>
        </w:tc>
      </w:tr>
      <w:tr w14:paraId="6BA3495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5" w:hRule="atLeast"/>
          <w:jc w:val="center"/>
        </w:trPr>
        <w:tc>
          <w:tcPr>
            <w:tcW w:w="962" w:type="dxa"/>
            <w:vAlign w:val="top"/>
          </w:tcPr>
          <w:p w14:paraId="23DF1554">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19</w:t>
            </w:r>
          </w:p>
        </w:tc>
        <w:tc>
          <w:tcPr>
            <w:tcW w:w="5977" w:type="dxa"/>
            <w:vAlign w:val="top"/>
          </w:tcPr>
          <w:p w14:paraId="7027A906">
            <w:pPr>
              <w:pStyle w:val="9"/>
              <w:keepNext w:val="0"/>
              <w:keepLines w:val="0"/>
              <w:pageBreakBefore w:val="0"/>
              <w:widowControl w:val="0"/>
              <w:kinsoku/>
              <w:wordWrap/>
              <w:overflowPunct/>
              <w:topLinePunct w:val="0"/>
              <w:autoSpaceDE w:val="0"/>
              <w:autoSpaceDN w:val="0"/>
              <w:bidi w:val="0"/>
              <w:adjustRightInd/>
              <w:snapToGrid w:val="0"/>
              <w:spacing w:before="0" w:line="20" w:lineRule="atLeast"/>
              <w:ind w:left="0" w:right="0" w:rightChars="0"/>
              <w:jc w:val="center"/>
              <w:textAlignment w:val="auto"/>
              <w:rPr>
                <w:rFonts w:hint="eastAsia" w:ascii="仿宋" w:hAnsi="仿宋" w:eastAsia="仿宋" w:cs="仿宋"/>
                <w:sz w:val="30"/>
                <w:szCs w:val="30"/>
                <w:lang w:val="zh-CN" w:eastAsia="zh-CN" w:bidi="zh-CN"/>
              </w:rPr>
            </w:pPr>
            <w:r>
              <w:rPr>
                <w:rFonts w:hint="eastAsia" w:ascii="仿宋" w:hAnsi="仿宋" w:eastAsia="仿宋" w:cs="仿宋"/>
                <w:sz w:val="30"/>
                <w:szCs w:val="30"/>
              </w:rPr>
              <w:t>索赔申报表</w:t>
            </w:r>
          </w:p>
        </w:tc>
      </w:tr>
    </w:tbl>
    <w:p w14:paraId="444CA5F7">
      <w:pPr>
        <w:pStyle w:val="3"/>
        <w:keepNext w:val="0"/>
        <w:keepLines w:val="0"/>
        <w:pageBreakBefore w:val="0"/>
        <w:widowControl w:val="0"/>
        <w:kinsoku/>
        <w:wordWrap/>
        <w:overflowPunct/>
        <w:topLinePunct w:val="0"/>
        <w:autoSpaceDE w:val="0"/>
        <w:autoSpaceDN w:val="0"/>
        <w:bidi w:val="0"/>
        <w:adjustRightInd/>
        <w:spacing w:before="0" w:line="20" w:lineRule="atLeast"/>
        <w:ind w:left="0" w:right="0" w:firstLine="600" w:firstLineChars="200"/>
        <w:jc w:val="left"/>
        <w:textAlignment w:val="auto"/>
        <w:rPr>
          <w:rFonts w:hint="eastAsia" w:ascii="仿宋" w:hAnsi="仿宋" w:eastAsia="仿宋" w:cs="仿宋"/>
          <w:sz w:val="30"/>
          <w:szCs w:val="30"/>
        </w:rPr>
      </w:pPr>
      <w:r>
        <w:rPr>
          <w:rFonts w:hint="eastAsia" w:ascii="仿宋" w:hAnsi="仿宋" w:eastAsia="仿宋" w:cs="仿宋"/>
          <w:sz w:val="30"/>
          <w:szCs w:val="30"/>
        </w:rPr>
        <w:t>2、对施工单位资料的监督</w:t>
      </w:r>
    </w:p>
    <w:p w14:paraId="648863BD">
      <w:pPr>
        <w:pStyle w:val="3"/>
        <w:keepNext w:val="0"/>
        <w:keepLines w:val="0"/>
        <w:pageBreakBefore w:val="0"/>
        <w:widowControl w:val="0"/>
        <w:kinsoku/>
        <w:wordWrap/>
        <w:overflowPunct/>
        <w:topLinePunct w:val="0"/>
        <w:autoSpaceDE w:val="0"/>
        <w:autoSpaceDN w:val="0"/>
        <w:bidi w:val="0"/>
        <w:adjustRightInd/>
        <w:spacing w:before="0" w:line="20" w:lineRule="atLeast"/>
        <w:ind w:left="0" w:right="0" w:firstLine="600"/>
        <w:jc w:val="left"/>
        <w:textAlignment w:val="auto"/>
        <w:rPr>
          <w:rFonts w:hint="eastAsia" w:ascii="仿宋" w:hAnsi="仿宋" w:eastAsia="仿宋" w:cs="仿宋"/>
          <w:sz w:val="30"/>
          <w:szCs w:val="30"/>
        </w:rPr>
      </w:pPr>
      <w:r>
        <w:rPr>
          <w:rFonts w:hint="eastAsia" w:ascii="仿宋" w:hAnsi="仿宋" w:eastAsia="仿宋" w:cs="仿宋"/>
          <w:spacing w:val="-7"/>
          <w:sz w:val="30"/>
          <w:szCs w:val="30"/>
        </w:rPr>
        <w:t>施工单位工程技术资料管理必须达到及时、准确、齐全、按时</w:t>
      </w:r>
      <w:r>
        <w:rPr>
          <w:rFonts w:hint="eastAsia" w:ascii="仿宋" w:hAnsi="仿宋" w:eastAsia="仿宋" w:cs="仿宋"/>
          <w:spacing w:val="-11"/>
          <w:sz w:val="30"/>
          <w:szCs w:val="30"/>
        </w:rPr>
        <w:t>备案验收。监理</w:t>
      </w:r>
      <w:r>
        <w:rPr>
          <w:rFonts w:hint="eastAsia" w:cs="仿宋"/>
          <w:spacing w:val="-11"/>
          <w:sz w:val="30"/>
          <w:szCs w:val="30"/>
          <w:lang w:val="en-US" w:eastAsia="zh-CN"/>
        </w:rPr>
        <w:t>单位</w:t>
      </w:r>
      <w:r>
        <w:rPr>
          <w:rFonts w:hint="eastAsia" w:ascii="仿宋" w:hAnsi="仿宋" w:eastAsia="仿宋" w:cs="仿宋"/>
          <w:spacing w:val="-11"/>
          <w:sz w:val="30"/>
          <w:szCs w:val="30"/>
        </w:rPr>
        <w:t>依有关的验收规定要求定期检查施工单位资料的归档工作，对必</w:t>
      </w:r>
      <w:r>
        <w:rPr>
          <w:rFonts w:hint="eastAsia" w:ascii="仿宋" w:hAnsi="仿宋" w:eastAsia="仿宋" w:cs="仿宋"/>
          <w:sz w:val="30"/>
          <w:szCs w:val="30"/>
        </w:rPr>
        <w:t>需的施工中间记录亦要求做好签证保存工作。</w:t>
      </w:r>
    </w:p>
    <w:p w14:paraId="2F72AFD4">
      <w:pPr>
        <w:pStyle w:val="8"/>
        <w:keepNext w:val="0"/>
        <w:keepLines w:val="0"/>
        <w:pageBreakBefore w:val="0"/>
        <w:widowControl w:val="0"/>
        <w:numPr>
          <w:ilvl w:val="0"/>
          <w:numId w:val="0"/>
        </w:numPr>
        <w:tabs>
          <w:tab w:val="left" w:pos="1075"/>
        </w:tabs>
        <w:kinsoku/>
        <w:wordWrap/>
        <w:overflowPunct/>
        <w:topLinePunct w:val="0"/>
        <w:autoSpaceDE w:val="0"/>
        <w:autoSpaceDN w:val="0"/>
        <w:bidi w:val="0"/>
        <w:adjustRightInd w:val="0"/>
        <w:snapToGrid/>
        <w:spacing w:before="0" w:after="0" w:line="20" w:lineRule="atLeast"/>
        <w:ind w:left="0" w:right="0" w:rightChars="0" w:firstLine="602" w:firstLineChars="200"/>
        <w:jc w:val="left"/>
        <w:textAlignment w:val="auto"/>
        <w:rPr>
          <w:rFonts w:hint="eastAsia"/>
          <w:b/>
          <w:sz w:val="30"/>
          <w:szCs w:val="30"/>
          <w:lang w:val="en-US" w:eastAsia="zh-CN"/>
        </w:rPr>
      </w:pPr>
      <w:r>
        <w:rPr>
          <w:rFonts w:hint="eastAsia"/>
          <w:b/>
          <w:sz w:val="30"/>
          <w:szCs w:val="30"/>
          <w:lang w:val="en-US" w:eastAsia="zh-CN"/>
        </w:rPr>
        <w:t>六、报价要求</w:t>
      </w:r>
    </w:p>
    <w:p w14:paraId="6008F82A">
      <w:pPr>
        <w:pStyle w:val="3"/>
        <w:spacing w:before="1"/>
        <w:jc w:val="left"/>
        <w:rPr>
          <w:b/>
          <w:sz w:val="19"/>
        </w:rPr>
      </w:pPr>
    </w:p>
    <w:p w14:paraId="7EC432FD">
      <w:pPr>
        <w:pStyle w:val="3"/>
        <w:keepNext w:val="0"/>
        <w:keepLines w:val="0"/>
        <w:pageBreakBefore w:val="0"/>
        <w:widowControl w:val="0"/>
        <w:kinsoku/>
        <w:wordWrap/>
        <w:overflowPunct/>
        <w:topLinePunct w:val="0"/>
        <w:autoSpaceDE w:val="0"/>
        <w:autoSpaceDN w:val="0"/>
        <w:bidi w:val="0"/>
        <w:adjustRightInd/>
        <w:snapToGrid/>
        <w:spacing w:line="240" w:lineRule="auto"/>
        <w:ind w:left="0" w:right="0" w:firstLine="564" w:firstLineChars="200"/>
        <w:jc w:val="left"/>
        <w:textAlignment w:val="auto"/>
        <w:rPr>
          <w:sz w:val="30"/>
          <w:szCs w:val="30"/>
        </w:rPr>
      </w:pPr>
      <w:r>
        <w:rPr>
          <w:spacing w:val="-9"/>
          <w:sz w:val="30"/>
          <w:szCs w:val="30"/>
        </w:rPr>
        <w:t>供应商投标报价必须包含以上全部工作所需的一切费用，即投标总报价为“交</w:t>
      </w:r>
      <w:r>
        <w:rPr>
          <w:spacing w:val="-10"/>
          <w:sz w:val="30"/>
          <w:szCs w:val="30"/>
        </w:rPr>
        <w:t>钥匙”价。对在合同实施过程中可能发生的其它费用</w:t>
      </w:r>
      <w:r>
        <w:rPr>
          <w:sz w:val="30"/>
          <w:szCs w:val="30"/>
        </w:rPr>
        <w:t>（</w:t>
      </w:r>
      <w:r>
        <w:rPr>
          <w:spacing w:val="-8"/>
          <w:sz w:val="30"/>
          <w:szCs w:val="30"/>
        </w:rPr>
        <w:t>如：增加耗材、材料涨价、</w:t>
      </w:r>
      <w:r>
        <w:rPr>
          <w:sz w:val="30"/>
          <w:szCs w:val="30"/>
        </w:rPr>
        <w:t>人工、运输成本增加等因素），招标方概不负责。</w:t>
      </w:r>
    </w:p>
    <w:p w14:paraId="2118FAE9">
      <w:pPr>
        <w:pStyle w:val="3"/>
        <w:keepNext w:val="0"/>
        <w:keepLines w:val="0"/>
        <w:pageBreakBefore w:val="0"/>
        <w:widowControl w:val="0"/>
        <w:kinsoku/>
        <w:wordWrap/>
        <w:overflowPunct/>
        <w:topLinePunct w:val="0"/>
        <w:autoSpaceDE w:val="0"/>
        <w:autoSpaceDN w:val="0"/>
        <w:bidi w:val="0"/>
        <w:adjustRightInd/>
        <w:snapToGrid/>
        <w:spacing w:line="240" w:lineRule="auto"/>
        <w:ind w:left="0" w:right="0" w:firstLine="564" w:firstLineChars="200"/>
        <w:jc w:val="left"/>
        <w:textAlignment w:val="auto"/>
        <w:rPr>
          <w:sz w:val="30"/>
          <w:szCs w:val="30"/>
        </w:rPr>
      </w:pPr>
      <w:r>
        <w:rPr>
          <w:spacing w:val="-9"/>
          <w:sz w:val="30"/>
          <w:szCs w:val="30"/>
        </w:rPr>
        <w:t>对于本招标文件未列明，而供应商认为必需的费用(如交通费、食宿费、资料费等等)也需</w:t>
      </w:r>
      <w:r>
        <w:rPr>
          <w:rFonts w:hint="eastAsia"/>
          <w:spacing w:val="-9"/>
          <w:sz w:val="30"/>
          <w:szCs w:val="30"/>
          <w:lang w:val="en-US" w:eastAsia="zh-CN"/>
        </w:rPr>
        <w:t>包含在</w:t>
      </w:r>
      <w:r>
        <w:rPr>
          <w:spacing w:val="-9"/>
          <w:sz w:val="30"/>
          <w:szCs w:val="30"/>
        </w:rPr>
        <w:t>投标总报价</w:t>
      </w:r>
      <w:r>
        <w:rPr>
          <w:rFonts w:hint="eastAsia"/>
          <w:spacing w:val="-9"/>
          <w:sz w:val="30"/>
          <w:szCs w:val="30"/>
          <w:lang w:val="en-US" w:eastAsia="zh-CN"/>
        </w:rPr>
        <w:t>中</w:t>
      </w:r>
      <w:r>
        <w:rPr>
          <w:spacing w:val="-9"/>
          <w:sz w:val="30"/>
          <w:szCs w:val="30"/>
        </w:rPr>
        <w:t>。在合同实施时，采购人将不予支付中标供应商没有</w:t>
      </w:r>
      <w:r>
        <w:rPr>
          <w:sz w:val="30"/>
          <w:szCs w:val="30"/>
        </w:rPr>
        <w:t>列入的项目费用，并认为此项目的费用已包括在投标总报价中。</w:t>
      </w:r>
    </w:p>
    <w:p w14:paraId="598CB246">
      <w:pPr>
        <w:pStyle w:val="8"/>
        <w:keepNext w:val="0"/>
        <w:keepLines w:val="0"/>
        <w:pageBreakBefore w:val="0"/>
        <w:widowControl w:val="0"/>
        <w:numPr>
          <w:ilvl w:val="0"/>
          <w:numId w:val="0"/>
        </w:numPr>
        <w:tabs>
          <w:tab w:val="left" w:pos="1075"/>
        </w:tabs>
        <w:kinsoku/>
        <w:wordWrap/>
        <w:overflowPunct/>
        <w:topLinePunct w:val="0"/>
        <w:autoSpaceDE w:val="0"/>
        <w:autoSpaceDN w:val="0"/>
        <w:bidi w:val="0"/>
        <w:adjustRightInd w:val="0"/>
        <w:snapToGrid/>
        <w:spacing w:before="0" w:after="0" w:line="20" w:lineRule="atLeast"/>
        <w:ind w:right="0" w:rightChars="0" w:firstLine="602" w:firstLineChars="200"/>
        <w:jc w:val="left"/>
        <w:textAlignment w:val="auto"/>
        <w:rPr>
          <w:rFonts w:hint="eastAsia"/>
          <w:b/>
          <w:sz w:val="30"/>
          <w:szCs w:val="30"/>
          <w:lang w:val="en-US" w:eastAsia="zh-CN"/>
        </w:rPr>
      </w:pPr>
      <w:r>
        <w:rPr>
          <w:rFonts w:hint="eastAsia"/>
          <w:b/>
          <w:sz w:val="30"/>
          <w:szCs w:val="30"/>
          <w:lang w:val="en-US" w:eastAsia="zh-CN"/>
        </w:rPr>
        <w:t>七、付款方式</w:t>
      </w:r>
    </w:p>
    <w:p w14:paraId="5572849B">
      <w:pPr>
        <w:pStyle w:val="3"/>
        <w:keepNext w:val="0"/>
        <w:keepLines w:val="0"/>
        <w:pageBreakBefore w:val="0"/>
        <w:widowControl w:val="0"/>
        <w:kinsoku/>
        <w:wordWrap/>
        <w:overflowPunct/>
        <w:topLinePunct w:val="0"/>
        <w:autoSpaceDE w:val="0"/>
        <w:autoSpaceDN w:val="0"/>
        <w:bidi w:val="0"/>
        <w:adjustRightInd/>
        <w:snapToGrid/>
        <w:spacing w:line="240" w:lineRule="auto"/>
        <w:ind w:left="0" w:right="0" w:firstLine="564" w:firstLineChars="200"/>
        <w:jc w:val="left"/>
        <w:textAlignment w:val="auto"/>
        <w:rPr>
          <w:spacing w:val="-9"/>
          <w:sz w:val="30"/>
          <w:szCs w:val="30"/>
        </w:rPr>
      </w:pPr>
      <w:r>
        <w:rPr>
          <w:spacing w:val="-9"/>
          <w:sz w:val="30"/>
          <w:szCs w:val="30"/>
        </w:rPr>
        <w:t>项目付款根据教育部拨付学校专项资金来源进度安排支付</w:t>
      </w:r>
      <w:r>
        <w:rPr>
          <w:rFonts w:hint="eastAsia"/>
          <w:spacing w:val="-9"/>
          <w:sz w:val="30"/>
          <w:szCs w:val="30"/>
          <w:lang w:eastAsia="zh-CN"/>
        </w:rPr>
        <w:t>。</w:t>
      </w:r>
      <w:bookmarkStart w:id="10" w:name="第四章 评标方法和标准"/>
      <w:bookmarkEnd w:id="10"/>
      <w:bookmarkStart w:id="11" w:name="3.7付款方式"/>
      <w:bookmarkEnd w:id="11"/>
      <w:bookmarkStart w:id="12" w:name="3.7付款方式"/>
      <w:bookmarkEnd w:id="12"/>
    </w:p>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D7B718">
    <w:pPr>
      <w:pStyle w:val="3"/>
      <w:spacing w:line="14" w:lineRule="auto"/>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A61DC0">
    <w:pPr>
      <w:pStyle w:val="5"/>
      <w:keepNext w:val="0"/>
      <w:keepLines w:val="0"/>
      <w:pageBreakBefore w:val="0"/>
      <w:widowControl w:val="0"/>
      <w:kinsoku/>
      <w:wordWrap/>
      <w:overflowPunct/>
      <w:topLinePunct w:val="0"/>
      <w:bidi w:val="0"/>
      <w:adjustRightInd w:val="0"/>
      <w:snapToGrid w:val="0"/>
      <w:textAlignment w:val="auto"/>
    </w:pPr>
    <w:r>
      <w:br w:type="textWrapp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7FC4BB7"/>
    <w:multiLevelType w:val="singleLevel"/>
    <w:tmpl w:val="37FC4BB7"/>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jOWI2YTQxYTM2Zjk5NzcwNmE0YjBkYmFkM2JlNmIifQ=="/>
  </w:docVars>
  <w:rsids>
    <w:rsidRoot w:val="00000000"/>
    <w:rsid w:val="00BE1545"/>
    <w:rsid w:val="01C65D40"/>
    <w:rsid w:val="02042854"/>
    <w:rsid w:val="021358C1"/>
    <w:rsid w:val="02DB72DE"/>
    <w:rsid w:val="0388408C"/>
    <w:rsid w:val="04497264"/>
    <w:rsid w:val="051160A8"/>
    <w:rsid w:val="051E25B2"/>
    <w:rsid w:val="05412FEB"/>
    <w:rsid w:val="05473ABC"/>
    <w:rsid w:val="05810D93"/>
    <w:rsid w:val="06E710CA"/>
    <w:rsid w:val="06E93988"/>
    <w:rsid w:val="07BA233A"/>
    <w:rsid w:val="07E71BF5"/>
    <w:rsid w:val="08D76796"/>
    <w:rsid w:val="09C851E3"/>
    <w:rsid w:val="09D93396"/>
    <w:rsid w:val="0A083831"/>
    <w:rsid w:val="0A6273E5"/>
    <w:rsid w:val="0C187218"/>
    <w:rsid w:val="0D662D48"/>
    <w:rsid w:val="0F07770D"/>
    <w:rsid w:val="0FA36571"/>
    <w:rsid w:val="0FAE176B"/>
    <w:rsid w:val="102B2027"/>
    <w:rsid w:val="10716125"/>
    <w:rsid w:val="118C2781"/>
    <w:rsid w:val="12874FEB"/>
    <w:rsid w:val="13641CD2"/>
    <w:rsid w:val="14132899"/>
    <w:rsid w:val="143A2A49"/>
    <w:rsid w:val="156C736A"/>
    <w:rsid w:val="158565ED"/>
    <w:rsid w:val="15951651"/>
    <w:rsid w:val="15F64E85"/>
    <w:rsid w:val="15F9409B"/>
    <w:rsid w:val="1872175C"/>
    <w:rsid w:val="1A0F3E3B"/>
    <w:rsid w:val="1AFB48B2"/>
    <w:rsid w:val="1BA07D6D"/>
    <w:rsid w:val="1CCC6940"/>
    <w:rsid w:val="1EFA59E6"/>
    <w:rsid w:val="1FDB4D3C"/>
    <w:rsid w:val="21F94CCA"/>
    <w:rsid w:val="232D371B"/>
    <w:rsid w:val="24A042F1"/>
    <w:rsid w:val="24B41A04"/>
    <w:rsid w:val="259B3353"/>
    <w:rsid w:val="26153106"/>
    <w:rsid w:val="26867B2E"/>
    <w:rsid w:val="26A54F0B"/>
    <w:rsid w:val="2759382E"/>
    <w:rsid w:val="27EE5ACA"/>
    <w:rsid w:val="285D08F3"/>
    <w:rsid w:val="289522DC"/>
    <w:rsid w:val="28F97E28"/>
    <w:rsid w:val="2A77438F"/>
    <w:rsid w:val="2B122D8D"/>
    <w:rsid w:val="2B747456"/>
    <w:rsid w:val="2BC453B2"/>
    <w:rsid w:val="2C5B55EB"/>
    <w:rsid w:val="2CCF04B2"/>
    <w:rsid w:val="2D917830"/>
    <w:rsid w:val="2DFB239F"/>
    <w:rsid w:val="2F1877C3"/>
    <w:rsid w:val="2F7B66D0"/>
    <w:rsid w:val="2F7E1D1C"/>
    <w:rsid w:val="3076603D"/>
    <w:rsid w:val="311772A4"/>
    <w:rsid w:val="319121DA"/>
    <w:rsid w:val="31FC5558"/>
    <w:rsid w:val="322A7F39"/>
    <w:rsid w:val="324D01C5"/>
    <w:rsid w:val="329C2BEC"/>
    <w:rsid w:val="32A970B0"/>
    <w:rsid w:val="33C27B28"/>
    <w:rsid w:val="374309BB"/>
    <w:rsid w:val="37490F27"/>
    <w:rsid w:val="3775636D"/>
    <w:rsid w:val="381A45AC"/>
    <w:rsid w:val="3A3E27D3"/>
    <w:rsid w:val="3AD666FC"/>
    <w:rsid w:val="3B266E3B"/>
    <w:rsid w:val="3C0B4DD9"/>
    <w:rsid w:val="3C317E93"/>
    <w:rsid w:val="3C461AED"/>
    <w:rsid w:val="3C88242C"/>
    <w:rsid w:val="3C9C5ED7"/>
    <w:rsid w:val="3D58666B"/>
    <w:rsid w:val="3E986769"/>
    <w:rsid w:val="3E9939ED"/>
    <w:rsid w:val="3F6C7DE3"/>
    <w:rsid w:val="3FC96FE3"/>
    <w:rsid w:val="40EE65D6"/>
    <w:rsid w:val="41EC71D1"/>
    <w:rsid w:val="41F226D5"/>
    <w:rsid w:val="435042A4"/>
    <w:rsid w:val="43A80260"/>
    <w:rsid w:val="43CC52F4"/>
    <w:rsid w:val="44FB62CC"/>
    <w:rsid w:val="45813EBC"/>
    <w:rsid w:val="466103CA"/>
    <w:rsid w:val="467B6B5D"/>
    <w:rsid w:val="46D01A4F"/>
    <w:rsid w:val="46FE6F07"/>
    <w:rsid w:val="47E07536"/>
    <w:rsid w:val="488261E9"/>
    <w:rsid w:val="48BC5937"/>
    <w:rsid w:val="48C42A3E"/>
    <w:rsid w:val="48E77FE8"/>
    <w:rsid w:val="49B16DC9"/>
    <w:rsid w:val="4A914BA1"/>
    <w:rsid w:val="4BE1285E"/>
    <w:rsid w:val="4C231CE0"/>
    <w:rsid w:val="4C2E4F25"/>
    <w:rsid w:val="4C325F10"/>
    <w:rsid w:val="4C50431F"/>
    <w:rsid w:val="4C7D6F7F"/>
    <w:rsid w:val="4C8A5D4C"/>
    <w:rsid w:val="4DBA6E7C"/>
    <w:rsid w:val="4EF56C95"/>
    <w:rsid w:val="4F9A44F8"/>
    <w:rsid w:val="51CB489B"/>
    <w:rsid w:val="52383B54"/>
    <w:rsid w:val="52950FA7"/>
    <w:rsid w:val="53130856"/>
    <w:rsid w:val="5376227B"/>
    <w:rsid w:val="540459BD"/>
    <w:rsid w:val="56521689"/>
    <w:rsid w:val="568B754D"/>
    <w:rsid w:val="576A78C0"/>
    <w:rsid w:val="5A7F4A16"/>
    <w:rsid w:val="5AD42DE5"/>
    <w:rsid w:val="5BC9018A"/>
    <w:rsid w:val="5CBB785C"/>
    <w:rsid w:val="5CEC5C67"/>
    <w:rsid w:val="5D2D2508"/>
    <w:rsid w:val="5DD456E3"/>
    <w:rsid w:val="5EA05446"/>
    <w:rsid w:val="5F096FA4"/>
    <w:rsid w:val="600C0AFA"/>
    <w:rsid w:val="60D07D7A"/>
    <w:rsid w:val="61CE6377"/>
    <w:rsid w:val="61EE5FDE"/>
    <w:rsid w:val="624F4CCE"/>
    <w:rsid w:val="628F2A9D"/>
    <w:rsid w:val="63321E0C"/>
    <w:rsid w:val="63847DD9"/>
    <w:rsid w:val="64996C5F"/>
    <w:rsid w:val="65043E03"/>
    <w:rsid w:val="65B65064"/>
    <w:rsid w:val="67B524DA"/>
    <w:rsid w:val="67C81DA9"/>
    <w:rsid w:val="68297D70"/>
    <w:rsid w:val="6864524C"/>
    <w:rsid w:val="688E447B"/>
    <w:rsid w:val="69710AAB"/>
    <w:rsid w:val="69DE0CFA"/>
    <w:rsid w:val="6A244C92"/>
    <w:rsid w:val="6BD340AB"/>
    <w:rsid w:val="6BF40694"/>
    <w:rsid w:val="6DDE7F68"/>
    <w:rsid w:val="6FD84D69"/>
    <w:rsid w:val="7047792D"/>
    <w:rsid w:val="714E7B5A"/>
    <w:rsid w:val="726B27F9"/>
    <w:rsid w:val="72903084"/>
    <w:rsid w:val="730C07DF"/>
    <w:rsid w:val="748102CE"/>
    <w:rsid w:val="74873E03"/>
    <w:rsid w:val="75D05CCE"/>
    <w:rsid w:val="783027DA"/>
    <w:rsid w:val="796A7518"/>
    <w:rsid w:val="7A052022"/>
    <w:rsid w:val="7A666C01"/>
    <w:rsid w:val="7AEE2205"/>
    <w:rsid w:val="7B045647"/>
    <w:rsid w:val="7BAB6FC2"/>
    <w:rsid w:val="7BB039B9"/>
    <w:rsid w:val="7BB3231A"/>
    <w:rsid w:val="7CE05937"/>
    <w:rsid w:val="7D2E53CE"/>
    <w:rsid w:val="7D6531A0"/>
    <w:rsid w:val="7D9161BE"/>
    <w:rsid w:val="7DC55F7B"/>
    <w:rsid w:val="7DEA3FF1"/>
    <w:rsid w:val="7FAE08F2"/>
    <w:rsid w:val="7FCC57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仿宋" w:hAnsi="仿宋" w:eastAsia="仿宋" w:cs="仿宋"/>
      <w:sz w:val="22"/>
      <w:szCs w:val="22"/>
      <w:lang w:val="zh-CN" w:eastAsia="zh-CN" w:bidi="zh-CN"/>
    </w:rPr>
  </w:style>
  <w:style w:type="paragraph" w:styleId="2">
    <w:name w:val="heading 1"/>
    <w:basedOn w:val="1"/>
    <w:qFormat/>
    <w:uiPriority w:val="1"/>
    <w:pPr>
      <w:spacing w:before="28"/>
      <w:ind w:left="153"/>
      <w:jc w:val="center"/>
      <w:outlineLvl w:val="1"/>
    </w:pPr>
    <w:rPr>
      <w:rFonts w:ascii="仿宋" w:hAnsi="仿宋" w:eastAsia="仿宋" w:cs="仿宋"/>
      <w:b/>
      <w:bCs/>
      <w:sz w:val="32"/>
      <w:szCs w:val="32"/>
      <w:lang w:val="zh-CN" w:eastAsia="zh-CN" w:bidi="zh-CN"/>
    </w:rPr>
  </w:style>
  <w:style w:type="character" w:default="1" w:styleId="7">
    <w:name w:val="Default Paragraph Font"/>
    <w:semiHidden/>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rPr>
      <w:rFonts w:ascii="仿宋" w:hAnsi="仿宋" w:eastAsia="仿宋" w:cs="仿宋"/>
      <w:sz w:val="24"/>
      <w:szCs w:val="24"/>
      <w:lang w:val="zh-CN" w:eastAsia="zh-CN" w:bidi="zh-C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List Paragraph"/>
    <w:basedOn w:val="1"/>
    <w:qFormat/>
    <w:uiPriority w:val="1"/>
    <w:pPr>
      <w:spacing w:before="1"/>
      <w:ind w:left="1071" w:firstLine="480"/>
    </w:pPr>
    <w:rPr>
      <w:rFonts w:ascii="仿宋" w:hAnsi="仿宋" w:eastAsia="仿宋" w:cs="仿宋"/>
      <w:lang w:val="zh-CN" w:eastAsia="zh-CN" w:bidi="zh-CN"/>
    </w:rPr>
  </w:style>
  <w:style w:type="paragraph" w:customStyle="1" w:styleId="9">
    <w:name w:val="Table Paragraph"/>
    <w:basedOn w:val="1"/>
    <w:qFormat/>
    <w:uiPriority w:val="1"/>
    <w:rPr>
      <w:rFonts w:ascii="仿宋" w:hAnsi="仿宋" w:eastAsia="仿宋" w:cs="仿宋"/>
      <w:lang w:val="zh-CN" w:eastAsia="zh-CN" w:bidi="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2282</Words>
  <Characters>2297</Characters>
  <Lines>0</Lines>
  <Paragraphs>0</Paragraphs>
  <TotalTime>86</TotalTime>
  <ScaleCrop>false</ScaleCrop>
  <LinksUpToDate>false</LinksUpToDate>
  <CharactersWithSpaces>2301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2024-07-02T01:15:00Z</dcterms:created>
  <dc:creator>19874</dc:creator>
  <cp:lastModifiedBy>彭霄</cp:lastModifiedBy>
  <dcterms:modified xsi:type="dcterms:W3CDTF">2024-10-11T11:20:41Z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9DC35D28B0954146967C5597249DDC14_13</vt:lpwstr>
  </property>
</Properties>
</file>